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ind w:firstLine="0" w:firstLineChars="0"/>
        <w:jc w:val="center"/>
        <w:rPr>
          <w:rFonts w:hint="eastAsia" w:ascii="宋体" w:hAnsi="宋体" w:eastAsia="宋体" w:cs="宋体"/>
          <w:sz w:val="48"/>
          <w:szCs w:val="48"/>
        </w:rPr>
      </w:pPr>
      <w:bookmarkStart w:id="0" w:name="_GoBack"/>
      <w:bookmarkEnd w:id="0"/>
      <w:r>
        <w:rPr>
          <w:rFonts w:hint="eastAsia" w:ascii="宋体" w:hAnsi="宋体" w:eastAsia="宋体" w:cs="宋体"/>
          <w:sz w:val="48"/>
          <w:szCs w:val="48"/>
        </w:rPr>
        <w:t>需求功能清单</w:t>
      </w:r>
    </w:p>
    <w:tbl>
      <w:tblPr>
        <w:tblStyle w:val="5"/>
        <w:tblpPr w:leftFromText="180" w:rightFromText="180" w:vertAnchor="page" w:horzAnchor="page" w:tblpX="1833" w:tblpY="2486"/>
        <w:tblOverlap w:val="never"/>
        <w:tblW w:w="853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0"/>
        <w:gridCol w:w="753"/>
        <w:gridCol w:w="66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系统名称</w:t>
            </w: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模块</w:t>
            </w:r>
          </w:p>
        </w:tc>
        <w:tc>
          <w:tcPr>
            <w:tcW w:w="6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功能描述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11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ETC发行网点客服系统技术服务</w:t>
            </w: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一般记账卡发行</w:t>
            </w:r>
          </w:p>
        </w:tc>
        <w:tc>
          <w:tcPr>
            <w:tcW w:w="6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新办发行，用于管理客户的ETC卡发行情况、客户信息，处理ETC卡的申请和发行；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一般记账卡发行查询，主要用于管理一般记账卡发行数据，包括查询、编辑、导出等功能。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1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APP平台快捷发行</w:t>
            </w:r>
          </w:p>
        </w:tc>
        <w:tc>
          <w:tcPr>
            <w:tcW w:w="6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主要用于管理APP平台快捷发行数据，包括查询、编辑、导出等功能。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0" w:hRule="atLeast"/>
        </w:trPr>
        <w:tc>
          <w:tcPr>
            <w:tcW w:w="11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对象管理系统</w:t>
            </w:r>
          </w:p>
        </w:tc>
        <w:tc>
          <w:tcPr>
            <w:tcW w:w="6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证件、单据图像的查看、上传、下载、删除、导出、上下翻转、右转、压缩、格式转换等专用接口，对接ETC发行管理系统、ETC发行网点客服系统，获取系统通过高拍仪等方式获取的各类证件、单据图像，解决目前ETC发行管理系统、ETC发行网点客服系统中的图片存储比较分散、存储方式不统一，图像管理、审核困难的问题，同时，为未来处理历史存量用户图像预留相应接口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73566C"/>
    <w:rsid w:val="3A5C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qFormat/>
    <w:uiPriority w:val="0"/>
    <w:pPr>
      <w:ind w:firstLine="420"/>
    </w:pPr>
    <w:rPr>
      <w:rFonts w:ascii="Times New Roman" w:hAnsi="Times New Roman" w:eastAsia="宋体" w:cs="Times New Roman"/>
      <w:sz w:val="28"/>
    </w:rPr>
  </w:style>
  <w:style w:type="paragraph" w:styleId="4">
    <w:name w:val="Normal Indent"/>
    <w:basedOn w:val="1"/>
    <w:qFormat/>
    <w:uiPriority w:val="0"/>
    <w:pPr>
      <w:spacing w:line="360" w:lineRule="auto"/>
      <w:ind w:firstLine="200" w:firstLineChars="200"/>
    </w:pPr>
    <w:rPr>
      <w:rFonts w:ascii="等线" w:hAnsi="等线" w:eastAsia="等线" w:cs="Times New Roman"/>
      <w:spacing w:val="20"/>
      <w:kern w:val="2"/>
      <w:sz w:val="24"/>
    </w:rPr>
  </w:style>
  <w:style w:type="paragraph" w:customStyle="1" w:styleId="7">
    <w:name w:val="HtmlPre"/>
    <w:basedOn w:val="1"/>
    <w:qFormat/>
    <w:uiPriority w:val="99"/>
    <w:rPr>
      <w:rFonts w:ascii="Courier New" w:hAnsi="Courier New" w:cs="Courier New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2025-01-06T07:14:00Z</dcterms:created>
  <dc:creator>Administrator</dc:creator>
  <cp:lastModifiedBy>lenovo</cp:lastModifiedBy>
  <dcterms:modified xsi:type="dcterms:W3CDTF">2025-01-07T06:37:58Z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KSOTemplateDocerSaveRecord">
    <vt:lpwstr>eyJoZGlkIjoiODFhMmI1NzhiZGE3NjMwZGMzMDNlNDRmOGZjM2UzMTciLCJ1c2VySWQiOiI1NDg1ODY0NDMifQ==</vt:lpwstr>
  </property>
  <property fmtid="{D5CDD505-2E9C-101B-9397-08002B2CF9AE}" pid="4" name="ICV">
    <vt:lpwstr>D27B11D7507F4BBF9C2F58B87524C78D</vt:lpwstr>
  </property>
</Properties>
</file>