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A58CF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电源、网络二合一防雷器</w:t>
      </w:r>
    </w:p>
    <w:p w14:paraId="53486995">
      <w:pPr>
        <w:rPr>
          <w:rFonts w:hint="eastAsia"/>
        </w:rPr>
      </w:pPr>
      <w:r>
        <w:drawing>
          <wp:inline distT="0" distB="0" distL="114300" distR="114300">
            <wp:extent cx="4362450" cy="3467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38600" cy="2152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86651"/>
    <w:rsid w:val="20F0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2025-11-06T10:34:00Z</dcterms:created>
  <dc:creator>86502</dc:creator>
  <cp:lastModifiedBy>张黎海</cp:lastModifiedBy>
  <dcterms:modified xsi:type="dcterms:W3CDTF">2025-11-09T08:34:25Z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eyJoZGlkIjoiZmJiMDhjNjkwMTQyMjk3NWRlNTAzY2ZiYjZjOGZhODgiLCJ1c2VySWQiOiI4NTMyNjkxODkifQ==</vt:lpwstr>
  </property>
  <property fmtid="{D5CDD505-2E9C-101B-9397-08002B2CF9AE}" pid="4" name="ICV">
    <vt:lpwstr>57471A7A0F44493F953702A988F1D551_13</vt:lpwstr>
  </property>
</Properties>
</file>