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8FB871">
      <w:pPr>
        <w:spacing w:line="222" w:lineRule="exact"/>
      </w:pPr>
    </w:p>
    <w:p w14:paraId="67942904">
      <w:pPr>
        <w:spacing w:line="222" w:lineRule="exact"/>
        <w:sectPr>
          <w:headerReference r:id="rId5" w:type="default"/>
          <w:footerReference r:id="rId6" w:type="default"/>
          <w:pgSz w:w="23813" w:h="16841"/>
          <w:pgMar w:top="1283" w:right="1101" w:bottom="1322" w:left="1785" w:header="827" w:footer="1013" w:gutter="0"/>
          <w:cols w:equalWidth="0" w:num="1">
            <w:col w:w="20926"/>
          </w:cols>
        </w:sectPr>
      </w:pPr>
    </w:p>
    <w:p w14:paraId="1969F9A2">
      <w:pPr>
        <w:pStyle w:val="2"/>
        <w:spacing w:before="48" w:line="218" w:lineRule="auto"/>
        <w:ind w:left="40"/>
        <w:outlineLvl w:val="0"/>
      </w:pPr>
      <w:r>
        <w:rPr>
          <w:b/>
          <w:bCs/>
          <w:spacing w:val="-3"/>
        </w:rPr>
        <w:t>2.1.4.4</w:t>
      </w:r>
      <w:r>
        <w:rPr>
          <w:spacing w:val="-3"/>
        </w:rPr>
        <w:t xml:space="preserve"> </w:t>
      </w:r>
      <w:r>
        <w:rPr>
          <w:b/>
          <w:bCs/>
          <w:spacing w:val="-3"/>
        </w:rPr>
        <w:t>AI视频事件识别系统</w:t>
      </w:r>
    </w:p>
    <w:p w14:paraId="6527616F">
      <w:pPr>
        <w:pStyle w:val="2"/>
        <w:spacing w:before="184" w:line="360" w:lineRule="auto"/>
        <w:ind w:left="42" w:right="1003" w:firstLine="491"/>
      </w:pPr>
      <w:r>
        <w:t>系统支持在稽查分中心部署事件检测服务器以及视频事件识别系统，对隧道、匝道以及道</w:t>
      </w:r>
      <w:r>
        <w:rPr>
          <w:spacing w:val="-3"/>
        </w:rPr>
        <w:t>路交汇处等重点路段视频监控实施</w:t>
      </w:r>
      <w:r>
        <w:rPr>
          <w:spacing w:val="-47"/>
        </w:rPr>
        <w:t xml:space="preserve"> </w:t>
      </w:r>
      <w:r>
        <w:rPr>
          <w:spacing w:val="-3"/>
        </w:rPr>
        <w:t>24</w:t>
      </w:r>
      <w:r>
        <w:rPr>
          <w:spacing w:val="-45"/>
        </w:rPr>
        <w:t xml:space="preserve"> </w:t>
      </w:r>
      <w:r>
        <w:rPr>
          <w:spacing w:val="-3"/>
        </w:rPr>
        <w:t>小时监控。</w:t>
      </w:r>
    </w:p>
    <w:p w14:paraId="39AC375A">
      <w:pPr>
        <w:pStyle w:val="2"/>
        <w:spacing w:line="360" w:lineRule="auto"/>
        <w:ind w:left="45" w:right="904" w:firstLine="477"/>
        <w:jc w:val="both"/>
      </w:pPr>
      <w:r>
        <w:rPr>
          <w:spacing w:val="1"/>
        </w:rPr>
        <w:t>视频事件识别系统获取视频后，对隧道及互</w:t>
      </w:r>
      <w:bookmarkStart w:id="0" w:name="_GoBack"/>
      <w:bookmarkEnd w:id="0"/>
      <w:r>
        <w:rPr>
          <w:spacing w:val="1"/>
        </w:rPr>
        <w:t>通固定摄像头设备进行检测，输出检测结果数</w:t>
      </w:r>
      <w:r>
        <w:rPr>
          <w:spacing w:val="-5"/>
        </w:rPr>
        <w:t>据，通过接口把结果数据（视频、截图和基础信息）推送到分中心监控平台，分中心监控平台对</w:t>
      </w:r>
      <w:r>
        <w:rPr>
          <w:spacing w:val="1"/>
        </w:rPr>
        <w:t>推送过来的监测数进行存储以及展示。可将分析结果推送至部级视频云平台、省级视</w:t>
      </w:r>
      <w:r>
        <w:t>频云平台</w:t>
      </w:r>
      <w:r>
        <w:rPr>
          <w:spacing w:val="-5"/>
        </w:rPr>
        <w:t>及上云网关，满足交通部相关事件检测要求。满足《</w:t>
      </w:r>
      <w:r>
        <w:rPr>
          <w:spacing w:val="-6"/>
        </w:rPr>
        <w:t>全国高速公路视频云联网技术要求》（交办</w:t>
      </w:r>
      <w:r>
        <w:t>公路函【2019】1659 号）要求，满足《全国高速公路视频监测优化提升实施方案》相关要求。</w:t>
      </w:r>
    </w:p>
    <w:p w14:paraId="6DC1640C">
      <w:pPr>
        <w:pStyle w:val="2"/>
        <w:spacing w:line="218" w:lineRule="auto"/>
        <w:ind w:left="520"/>
      </w:pPr>
      <w:r>
        <w:rPr>
          <w:spacing w:val="-4"/>
        </w:rPr>
        <w:t>2.满足《全国高速公路视频监测优化提升实施方案》（交办公路函【2023】1334</w:t>
      </w:r>
      <w:r>
        <w:rPr>
          <w:spacing w:val="-21"/>
        </w:rPr>
        <w:t xml:space="preserve"> </w:t>
      </w:r>
      <w:r>
        <w:rPr>
          <w:spacing w:val="-4"/>
        </w:rPr>
        <w:t>号）</w:t>
      </w:r>
    </w:p>
    <w:p w14:paraId="14C99AF2">
      <w:pPr>
        <w:pStyle w:val="2"/>
        <w:spacing w:before="184" w:line="217" w:lineRule="auto"/>
        <w:ind w:left="524"/>
      </w:pPr>
      <w:r>
        <w:rPr>
          <w:spacing w:val="-2"/>
        </w:rPr>
        <w:t>（1）视频事件识别系统功能</w:t>
      </w:r>
    </w:p>
    <w:p w14:paraId="727FD8ED">
      <w:pPr>
        <w:pStyle w:val="2"/>
        <w:spacing w:before="185" w:line="216" w:lineRule="auto"/>
        <w:ind w:left="528"/>
      </w:pPr>
      <w:r>
        <w:drawing>
          <wp:inline distT="0" distB="0" distL="0" distR="0">
            <wp:extent cx="107950" cy="11176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3"/>
                    <a:stretch>
                      <a:fillRect/>
                    </a:stretch>
                  </pic:blipFill>
                  <pic:spPr>
                    <a:xfrm>
                      <a:off x="0" y="0"/>
                      <a:ext cx="108203" cy="111861"/>
                    </a:xfrm>
                    <a:prstGeom prst="rect">
                      <a:avLst/>
                    </a:prstGeom>
                  </pic:spPr>
                </pic:pic>
              </a:graphicData>
            </a:graphic>
          </wp:inline>
        </w:drawing>
      </w:r>
      <w:r>
        <w:rPr>
          <w:spacing w:val="-1"/>
        </w:rPr>
        <w:t>系统检测到事件或事故后，可自动告警对不同事件类型的告警按优先顺序进行分级。</w:t>
      </w:r>
    </w:p>
    <w:p w14:paraId="57EDD417">
      <w:pPr>
        <w:pStyle w:val="2"/>
        <w:spacing w:before="188" w:line="217" w:lineRule="auto"/>
        <w:ind w:left="528"/>
      </w:pPr>
      <w:r>
        <w:drawing>
          <wp:inline distT="0" distB="0" distL="0" distR="0">
            <wp:extent cx="107950" cy="11176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4"/>
                    <a:stretch>
                      <a:fillRect/>
                    </a:stretch>
                  </pic:blipFill>
                  <pic:spPr>
                    <a:xfrm>
                      <a:off x="0" y="0"/>
                      <a:ext cx="108203" cy="111861"/>
                    </a:xfrm>
                    <a:prstGeom prst="rect">
                      <a:avLst/>
                    </a:prstGeom>
                  </pic:spPr>
                </pic:pic>
              </a:graphicData>
            </a:graphic>
          </wp:inline>
        </w:drawing>
      </w:r>
      <w:r>
        <w:rPr>
          <w:spacing w:val="-1"/>
        </w:rPr>
        <w:t>系统具备告警抑制功能，以避免同一事件的反复</w:t>
      </w:r>
      <w:r>
        <w:rPr>
          <w:spacing w:val="-2"/>
        </w:rPr>
        <w:t>多次告警。</w:t>
      </w:r>
    </w:p>
    <w:p w14:paraId="64EB0163">
      <w:pPr>
        <w:pStyle w:val="2"/>
        <w:spacing w:before="185" w:line="217" w:lineRule="auto"/>
        <w:ind w:left="528"/>
      </w:pPr>
      <w:r>
        <w:drawing>
          <wp:inline distT="0" distB="0" distL="0" distR="0">
            <wp:extent cx="107950" cy="11176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5"/>
                    <a:stretch>
                      <a:fillRect/>
                    </a:stretch>
                  </pic:blipFill>
                  <pic:spPr>
                    <a:xfrm>
                      <a:off x="0" y="0"/>
                      <a:ext cx="108203" cy="111861"/>
                    </a:xfrm>
                    <a:prstGeom prst="rect">
                      <a:avLst/>
                    </a:prstGeom>
                  </pic:spPr>
                </pic:pic>
              </a:graphicData>
            </a:graphic>
          </wp:inline>
        </w:drawing>
      </w:r>
      <w:r>
        <w:rPr>
          <w:spacing w:val="-1"/>
        </w:rPr>
        <w:t>系统支持多种自动告警功能，包括自动弹窗告警，声</w:t>
      </w:r>
      <w:r>
        <w:rPr>
          <w:spacing w:val="-2"/>
        </w:rPr>
        <w:t>光告警等。</w:t>
      </w:r>
    </w:p>
    <w:p w14:paraId="65F3AE12">
      <w:pPr>
        <w:pStyle w:val="2"/>
        <w:spacing w:before="187" w:line="288" w:lineRule="auto"/>
        <w:ind w:left="39" w:right="1212" w:firstLine="489"/>
      </w:pPr>
      <w:r>
        <w:drawing>
          <wp:inline distT="0" distB="0" distL="0" distR="0">
            <wp:extent cx="107950" cy="11176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5"/>
                    <a:stretch>
                      <a:fillRect/>
                    </a:stretch>
                  </pic:blipFill>
                  <pic:spPr>
                    <a:xfrm>
                      <a:off x="0" y="0"/>
                      <a:ext cx="108203" cy="111861"/>
                    </a:xfrm>
                    <a:prstGeom prst="rect">
                      <a:avLst/>
                    </a:prstGeom>
                  </pic:spPr>
                </pic:pic>
              </a:graphicData>
            </a:graphic>
          </wp:inline>
        </w:drawing>
      </w:r>
      <w:r>
        <w:rPr>
          <w:spacing w:val="-1"/>
        </w:rPr>
        <w:t>系统告警时，对该事件进行拍摄现场照片，以及自动录像长度不少于</w:t>
      </w:r>
      <w:r>
        <w:rPr>
          <w:spacing w:val="-33"/>
        </w:rPr>
        <w:t xml:space="preserve"> </w:t>
      </w:r>
      <w:r>
        <w:rPr>
          <w:spacing w:val="-1"/>
        </w:rPr>
        <w:t>12</w:t>
      </w:r>
      <w:r>
        <w:rPr>
          <w:spacing w:val="-2"/>
        </w:rPr>
        <w:t>0</w:t>
      </w:r>
      <w:r>
        <w:rPr>
          <w:spacing w:val="-42"/>
        </w:rPr>
        <w:t xml:space="preserve"> </w:t>
      </w:r>
      <w:r>
        <w:rPr>
          <w:spacing w:val="-2"/>
        </w:rPr>
        <w:t>秒钟(事发前</w:t>
      </w:r>
      <w:r>
        <w:rPr>
          <w:spacing w:val="-3"/>
        </w:rPr>
        <w:t>60</w:t>
      </w:r>
      <w:r>
        <w:rPr>
          <w:spacing w:val="-31"/>
        </w:rPr>
        <w:t xml:space="preserve"> </w:t>
      </w:r>
      <w:r>
        <w:rPr>
          <w:spacing w:val="-3"/>
        </w:rPr>
        <w:t>秒和事发后</w:t>
      </w:r>
      <w:r>
        <w:rPr>
          <w:spacing w:val="-49"/>
        </w:rPr>
        <w:t xml:space="preserve"> </w:t>
      </w:r>
      <w:r>
        <w:rPr>
          <w:spacing w:val="-3"/>
        </w:rPr>
        <w:t>60</w:t>
      </w:r>
      <w:r>
        <w:rPr>
          <w:spacing w:val="-42"/>
        </w:rPr>
        <w:t xml:space="preserve"> </w:t>
      </w:r>
      <w:r>
        <w:rPr>
          <w:spacing w:val="-3"/>
        </w:rPr>
        <w:t>秒的视频录像)，事件视频录像时间可根据需求设置。</w:t>
      </w:r>
    </w:p>
    <w:p w14:paraId="0EA7C47E">
      <w:pPr>
        <w:pStyle w:val="2"/>
        <w:spacing w:before="187" w:line="312" w:lineRule="auto"/>
        <w:ind w:left="43" w:right="1043" w:firstLine="485"/>
      </w:pPr>
      <w:r>
        <w:drawing>
          <wp:inline distT="0" distB="0" distL="0" distR="0">
            <wp:extent cx="107950" cy="11176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3"/>
                    <a:stretch>
                      <a:fillRect/>
                    </a:stretch>
                  </pic:blipFill>
                  <pic:spPr>
                    <a:xfrm>
                      <a:off x="0" y="0"/>
                      <a:ext cx="108203" cy="111861"/>
                    </a:xfrm>
                    <a:prstGeom prst="rect">
                      <a:avLst/>
                    </a:prstGeom>
                  </pic:spPr>
                </pic:pic>
              </a:graphicData>
            </a:graphic>
          </wp:inline>
        </w:drawing>
      </w:r>
      <w:r>
        <w:rPr>
          <w:spacing w:val="-1"/>
        </w:rPr>
        <w:t>系统支持自动识别检测区域，通过相关</w:t>
      </w:r>
      <w:r>
        <w:rPr>
          <w:spacing w:val="-41"/>
        </w:rPr>
        <w:t xml:space="preserve"> </w:t>
      </w:r>
      <w:r>
        <w:rPr>
          <w:spacing w:val="-1"/>
        </w:rPr>
        <w:t>AI</w:t>
      </w:r>
      <w:r>
        <w:rPr>
          <w:spacing w:val="-43"/>
        </w:rPr>
        <w:t xml:space="preserve"> </w:t>
      </w:r>
      <w:r>
        <w:rPr>
          <w:spacing w:val="-1"/>
        </w:rPr>
        <w:t>技术检测视频监控图片提取出路面和车道线</w:t>
      </w:r>
      <w:r>
        <w:t>信息，并自动判断出行车道和应急车道区域及对应的行</w:t>
      </w:r>
      <w:r>
        <w:rPr>
          <w:spacing w:val="-1"/>
        </w:rPr>
        <w:t>车方向，自动生成检测区域。无需人工</w:t>
      </w:r>
      <w:r>
        <w:rPr>
          <w:spacing w:val="-3"/>
        </w:rPr>
        <w:t>设置检测区域，节约人力，提高视频检测范围。</w:t>
      </w:r>
    </w:p>
    <w:p w14:paraId="1D987089">
      <w:pPr>
        <w:pStyle w:val="2"/>
        <w:spacing w:before="187" w:line="216" w:lineRule="auto"/>
        <w:ind w:left="528"/>
      </w:pPr>
      <w:r>
        <w:drawing>
          <wp:inline distT="0" distB="0" distL="0" distR="0">
            <wp:extent cx="107950" cy="11176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5"/>
                    <a:stretch>
                      <a:fillRect/>
                    </a:stretch>
                  </pic:blipFill>
                  <pic:spPr>
                    <a:xfrm>
                      <a:off x="0" y="0"/>
                      <a:ext cx="108203" cy="111861"/>
                    </a:xfrm>
                    <a:prstGeom prst="rect">
                      <a:avLst/>
                    </a:prstGeom>
                  </pic:spPr>
                </pic:pic>
              </a:graphicData>
            </a:graphic>
          </wp:inline>
        </w:drawing>
      </w:r>
      <w:r>
        <w:rPr>
          <w:spacing w:val="-1"/>
        </w:rPr>
        <w:t>事件报表可按时间、摄像机、事件类型选择</w:t>
      </w:r>
      <w:r>
        <w:rPr>
          <w:spacing w:val="-2"/>
        </w:rPr>
        <w:t>不同报表导出。</w:t>
      </w:r>
    </w:p>
    <w:p w14:paraId="213CBB53">
      <w:pPr>
        <w:pStyle w:val="2"/>
        <w:spacing w:before="186" w:line="288" w:lineRule="auto"/>
        <w:ind w:left="57" w:right="1152" w:firstLine="471"/>
      </w:pPr>
      <w:r>
        <w:drawing>
          <wp:inline distT="0" distB="0" distL="0" distR="0">
            <wp:extent cx="107950" cy="11176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5"/>
                    <a:stretch>
                      <a:fillRect/>
                    </a:stretch>
                  </pic:blipFill>
                  <pic:spPr>
                    <a:xfrm>
                      <a:off x="0" y="0"/>
                      <a:ext cx="108203" cy="111861"/>
                    </a:xfrm>
                    <a:prstGeom prst="rect">
                      <a:avLst/>
                    </a:prstGeom>
                  </pic:spPr>
                </pic:pic>
              </a:graphicData>
            </a:graphic>
          </wp:inline>
        </w:drawing>
      </w:r>
      <w:r>
        <w:rPr>
          <w:spacing w:val="-3"/>
        </w:rPr>
        <w:t>1080P</w:t>
      </w:r>
      <w:r>
        <w:rPr>
          <w:spacing w:val="-41"/>
        </w:rPr>
        <w:t xml:space="preserve"> </w:t>
      </w:r>
      <w:r>
        <w:rPr>
          <w:spacing w:val="-3"/>
        </w:rPr>
        <w:t>分辨率情况下，系统支持</w:t>
      </w:r>
      <w:r>
        <w:rPr>
          <w:spacing w:val="-47"/>
        </w:rPr>
        <w:t xml:space="preserve"> </w:t>
      </w:r>
      <w:r>
        <w:rPr>
          <w:spacing w:val="-3"/>
        </w:rPr>
        <w:t>32×3</w:t>
      </w:r>
      <w:r>
        <w:rPr>
          <w:spacing w:val="-4"/>
        </w:rPr>
        <w:t>2</w:t>
      </w:r>
      <w:r>
        <w:rPr>
          <w:spacing w:val="-43"/>
        </w:rPr>
        <w:t xml:space="preserve"> </w:t>
      </w:r>
      <w:r>
        <w:rPr>
          <w:spacing w:val="-4"/>
        </w:rPr>
        <w:t>像素大小以上车辆目标的检测；支持</w:t>
      </w:r>
      <w:r>
        <w:rPr>
          <w:spacing w:val="-47"/>
        </w:rPr>
        <w:t xml:space="preserve"> </w:t>
      </w:r>
      <w:r>
        <w:rPr>
          <w:spacing w:val="-4"/>
        </w:rPr>
        <w:t>32</w:t>
      </w:r>
      <w:r>
        <w:rPr>
          <w:spacing w:val="-74"/>
        </w:rPr>
        <w:t xml:space="preserve"> </w:t>
      </w:r>
      <w:r>
        <w:rPr>
          <w:spacing w:val="-4"/>
        </w:rPr>
        <w:t>×</w:t>
      </w:r>
      <w:r>
        <w:rPr>
          <w:spacing w:val="-94"/>
        </w:rPr>
        <w:t xml:space="preserve"> </w:t>
      </w:r>
      <w:r>
        <w:rPr>
          <w:spacing w:val="-4"/>
        </w:rPr>
        <w:t>16</w:t>
      </w:r>
      <w:r>
        <w:rPr>
          <w:spacing w:val="-43"/>
        </w:rPr>
        <w:t xml:space="preserve"> </w:t>
      </w:r>
      <w:r>
        <w:rPr>
          <w:spacing w:val="-4"/>
        </w:rPr>
        <w:t>像</w:t>
      </w:r>
      <w:r>
        <w:rPr>
          <w:spacing w:val="-2"/>
        </w:rPr>
        <w:t>素大小以上行人及非机动车目标的检测；支持</w:t>
      </w:r>
      <w:r>
        <w:rPr>
          <w:spacing w:val="-46"/>
        </w:rPr>
        <w:t xml:space="preserve"> </w:t>
      </w:r>
      <w:r>
        <w:rPr>
          <w:spacing w:val="-2"/>
        </w:rPr>
        <w:t>30×30</w:t>
      </w:r>
      <w:r>
        <w:rPr>
          <w:spacing w:val="-44"/>
        </w:rPr>
        <w:t xml:space="preserve"> </w:t>
      </w:r>
      <w:r>
        <w:rPr>
          <w:spacing w:val="-2"/>
        </w:rPr>
        <w:t>像素大小以上路面抛洒物目</w:t>
      </w:r>
      <w:r>
        <w:rPr>
          <w:spacing w:val="-3"/>
        </w:rPr>
        <w:t>标的检测。</w:t>
      </w:r>
    </w:p>
    <w:p w14:paraId="7629DB7F">
      <w:pPr>
        <w:pStyle w:val="2"/>
        <w:spacing w:before="189" w:line="215" w:lineRule="auto"/>
        <w:ind w:left="528"/>
      </w:pPr>
      <w:r>
        <w:drawing>
          <wp:inline distT="0" distB="0" distL="0" distR="0">
            <wp:extent cx="107950" cy="11176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14"/>
                    <a:stretch>
                      <a:fillRect/>
                    </a:stretch>
                  </pic:blipFill>
                  <pic:spPr>
                    <a:xfrm>
                      <a:off x="0" y="0"/>
                      <a:ext cx="108203" cy="111861"/>
                    </a:xfrm>
                    <a:prstGeom prst="rect">
                      <a:avLst/>
                    </a:prstGeom>
                  </pic:spPr>
                </pic:pic>
              </a:graphicData>
            </a:graphic>
          </wp:inline>
        </w:drawing>
      </w:r>
      <w:r>
        <w:rPr>
          <w:spacing w:val="-1"/>
        </w:rPr>
        <w:t>系统可对小客车、大客车、小货车、大货车等不同类型车进行</w:t>
      </w:r>
      <w:r>
        <w:rPr>
          <w:spacing w:val="-2"/>
        </w:rPr>
        <w:t>识别。</w:t>
      </w:r>
    </w:p>
    <w:p w14:paraId="0B31BA53">
      <w:pPr>
        <w:pStyle w:val="2"/>
        <w:spacing w:before="189" w:line="217" w:lineRule="auto"/>
        <w:ind w:left="528"/>
      </w:pPr>
      <w:r>
        <w:drawing>
          <wp:inline distT="0" distB="0" distL="0" distR="0">
            <wp:extent cx="107950" cy="111760"/>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15"/>
                    <a:stretch>
                      <a:fillRect/>
                    </a:stretch>
                  </pic:blipFill>
                  <pic:spPr>
                    <a:xfrm>
                      <a:off x="0" y="0"/>
                      <a:ext cx="108203" cy="111861"/>
                    </a:xfrm>
                    <a:prstGeom prst="rect">
                      <a:avLst/>
                    </a:prstGeom>
                  </pic:spPr>
                </pic:pic>
              </a:graphicData>
            </a:graphic>
          </wp:inline>
        </w:drawing>
      </w:r>
      <w:r>
        <w:rPr>
          <w:spacing w:val="-1"/>
        </w:rPr>
        <w:t>支持可视化文件管理，可秒级查看历史录像文件</w:t>
      </w:r>
      <w:r>
        <w:rPr>
          <w:spacing w:val="-2"/>
        </w:rPr>
        <w:t>、图片文件。</w:t>
      </w:r>
    </w:p>
    <w:p w14:paraId="1F7F901B">
      <w:pPr>
        <w:pStyle w:val="2"/>
        <w:spacing w:before="187" w:line="312" w:lineRule="auto"/>
        <w:ind w:left="44" w:right="1043" w:firstLine="484"/>
      </w:pPr>
      <w:r>
        <w:drawing>
          <wp:inline distT="0" distB="0" distL="0" distR="0">
            <wp:extent cx="107950" cy="111760"/>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15"/>
                    <a:stretch>
                      <a:fillRect/>
                    </a:stretch>
                  </pic:blipFill>
                  <pic:spPr>
                    <a:xfrm>
                      <a:off x="0" y="0"/>
                      <a:ext cx="108203" cy="111861"/>
                    </a:xfrm>
                    <a:prstGeom prst="rect">
                      <a:avLst/>
                    </a:prstGeom>
                  </pic:spPr>
                </pic:pic>
              </a:graphicData>
            </a:graphic>
          </wp:inline>
        </w:drawing>
      </w:r>
      <w:r>
        <w:t>系统可自动侦测球机位置，当球机停在预置位时，启动检测功能；当球机偏离预置</w:t>
      </w:r>
      <w:r>
        <w:rPr>
          <w:spacing w:val="-1"/>
        </w:rPr>
        <w:t>位超</w:t>
      </w:r>
      <w:r>
        <w:t>过一定角度时，暂停检测功能。当球机未定义预置位，</w:t>
      </w:r>
      <w:r>
        <w:rPr>
          <w:spacing w:val="-1"/>
        </w:rPr>
        <w:t>系统可自定义预置位并对预置位进行检</w:t>
      </w:r>
      <w:r>
        <w:rPr>
          <w:spacing w:val="-16"/>
        </w:rPr>
        <w:t>测（需摄像机支持）。</w:t>
      </w:r>
    </w:p>
    <w:p w14:paraId="4ADB5201">
      <w:pPr>
        <w:pStyle w:val="2"/>
        <w:spacing w:before="185" w:line="288" w:lineRule="auto"/>
        <w:ind w:left="51" w:right="1093" w:firstLine="477"/>
      </w:pPr>
      <w:r>
        <w:drawing>
          <wp:inline distT="0" distB="0" distL="0" distR="0">
            <wp:extent cx="107950" cy="11176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14"/>
                    <a:stretch>
                      <a:fillRect/>
                    </a:stretch>
                  </pic:blipFill>
                  <pic:spPr>
                    <a:xfrm>
                      <a:off x="0" y="0"/>
                      <a:ext cx="108203" cy="111861"/>
                    </a:xfrm>
                    <a:prstGeom prst="rect">
                      <a:avLst/>
                    </a:prstGeom>
                  </pic:spPr>
                </pic:pic>
              </a:graphicData>
            </a:graphic>
          </wp:inline>
        </w:drawing>
      </w:r>
      <w:r>
        <w:t>系统可通过日常检测的结果反馈，对目标进行持续训练和学习，从而提升算法和模</w:t>
      </w:r>
      <w:r>
        <w:rPr>
          <w:spacing w:val="-1"/>
        </w:rPr>
        <w:t>型的</w:t>
      </w:r>
      <w:r>
        <w:rPr>
          <w:spacing w:val="-3"/>
        </w:rPr>
        <w:t>泛化能力，并可在线或离线时对算法进行升级。</w:t>
      </w:r>
    </w:p>
    <w:p w14:paraId="10506D3D">
      <w:pPr>
        <w:pStyle w:val="2"/>
        <w:spacing w:before="188" w:line="217" w:lineRule="auto"/>
        <w:ind w:left="528"/>
      </w:pPr>
      <w:r>
        <w:drawing>
          <wp:inline distT="0" distB="0" distL="0" distR="0">
            <wp:extent cx="107950" cy="11176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15"/>
                    <a:stretch>
                      <a:fillRect/>
                    </a:stretch>
                  </pic:blipFill>
                  <pic:spPr>
                    <a:xfrm>
                      <a:off x="0" y="0"/>
                      <a:ext cx="108203" cy="111861"/>
                    </a:xfrm>
                    <a:prstGeom prst="rect">
                      <a:avLst/>
                    </a:prstGeom>
                  </pic:spPr>
                </pic:pic>
              </a:graphicData>
            </a:graphic>
          </wp:inline>
        </w:drawing>
      </w:r>
      <w:r>
        <w:rPr>
          <w:spacing w:val="-2"/>
        </w:rPr>
        <w:t>事件告警数据可通过</w:t>
      </w:r>
      <w:r>
        <w:rPr>
          <w:spacing w:val="-39"/>
        </w:rPr>
        <w:t xml:space="preserve"> </w:t>
      </w:r>
      <w:r>
        <w:rPr>
          <w:spacing w:val="-2"/>
        </w:rPr>
        <w:t>TCP/IP</w:t>
      </w:r>
      <w:r>
        <w:rPr>
          <w:spacing w:val="-43"/>
        </w:rPr>
        <w:t xml:space="preserve"> </w:t>
      </w:r>
      <w:r>
        <w:rPr>
          <w:spacing w:val="-2"/>
        </w:rPr>
        <w:t>协议和标准以太网接口对其他应用系统开放。</w:t>
      </w:r>
    </w:p>
    <w:p w14:paraId="26587A98">
      <w:pPr>
        <w:spacing w:line="14" w:lineRule="auto"/>
        <w:rPr>
          <w:rFonts w:ascii="Arial"/>
          <w:sz w:val="2"/>
        </w:rPr>
      </w:pPr>
      <w:r>
        <w:rPr>
          <w:rFonts w:ascii="Arial" w:hAnsi="Arial" w:eastAsia="Arial" w:cs="Arial"/>
          <w:sz w:val="2"/>
          <w:szCs w:val="2"/>
        </w:rPr>
        <w:br w:type="column"/>
      </w:r>
    </w:p>
    <w:p w14:paraId="3D1A38F9">
      <w:pPr>
        <w:pStyle w:val="2"/>
        <w:spacing w:before="46" w:line="216" w:lineRule="auto"/>
        <w:ind w:left="490"/>
      </w:pPr>
      <w:r>
        <w:drawing>
          <wp:inline distT="0" distB="0" distL="0" distR="0">
            <wp:extent cx="107950" cy="11176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6"/>
                    <a:stretch>
                      <a:fillRect/>
                    </a:stretch>
                  </pic:blipFill>
                  <pic:spPr>
                    <a:xfrm>
                      <a:off x="0" y="0"/>
                      <a:ext cx="108204" cy="111861"/>
                    </a:xfrm>
                    <a:prstGeom prst="rect">
                      <a:avLst/>
                    </a:prstGeom>
                  </pic:spPr>
                </pic:pic>
              </a:graphicData>
            </a:graphic>
          </wp:inline>
        </w:drawing>
      </w:r>
      <w:r>
        <w:rPr>
          <w:spacing w:val="-1"/>
        </w:rPr>
        <w:t>系统具有多目标检测能力，可同时检测同一场景里多个目标的不同行为。</w:t>
      </w:r>
    </w:p>
    <w:p w14:paraId="701467DE">
      <w:pPr>
        <w:pStyle w:val="2"/>
        <w:spacing w:before="148" w:line="216" w:lineRule="auto"/>
        <w:ind w:left="486"/>
      </w:pPr>
      <w:r>
        <w:rPr>
          <w:spacing w:val="-4"/>
        </w:rPr>
        <w:t>（2）事件检测率要求</w:t>
      </w:r>
    </w:p>
    <w:p w14:paraId="009D5A03">
      <w:pPr>
        <w:pStyle w:val="2"/>
        <w:tabs>
          <w:tab w:val="left" w:pos="126"/>
        </w:tabs>
        <w:spacing w:before="108" w:line="300" w:lineRule="auto"/>
        <w:ind w:right="26" w:firstLine="500"/>
      </w:pPr>
      <w:r>
        <w:rPr>
          <w:spacing w:val="1"/>
        </w:rPr>
        <w:t>能见度状况良好情况下和隧道场景，系统在监</w:t>
      </w:r>
      <w:r>
        <w:t xml:space="preserve">控路段自动检测交通事故（准确率，下同≥ </w:t>
      </w:r>
      <w:r>
        <w:rPr>
          <w:spacing w:val="-6"/>
        </w:rPr>
        <w:t>90%）、施工作业(≥90%）、交通拥堵(≥96%）、抛洒物(≥96%）、车辆停止(≥96%）、车</w:t>
      </w:r>
      <w:r>
        <w:rPr>
          <w:spacing w:val="-7"/>
        </w:rPr>
        <w:t>辆逆行</w:t>
      </w:r>
      <w:r>
        <w:tab/>
      </w:r>
      <w:r>
        <w:rPr>
          <w:spacing w:val="-6"/>
        </w:rPr>
        <w:t>(≥96%）、车辆驶离(≥96%）、车辆慢速(≥96%）、行人闯入(≥96%）、平均流</w:t>
      </w:r>
      <w:r>
        <w:rPr>
          <w:spacing w:val="-7"/>
        </w:rPr>
        <w:t>量(≥95%）、烟</w:t>
      </w:r>
      <w:r>
        <w:rPr>
          <w:spacing w:val="1"/>
        </w:rPr>
        <w:t xml:space="preserve">火事件(≥90%）、禁区占用(≥90%）等异常状况，检测指标需满足国家标准 </w:t>
      </w:r>
      <w:r>
        <w:t>GB</w:t>
      </w:r>
      <w:r>
        <w:rPr>
          <w:spacing w:val="1"/>
        </w:rPr>
        <w:t>/T</w:t>
      </w:r>
      <w:r>
        <w:rPr>
          <w:spacing w:val="-5"/>
        </w:rPr>
        <w:t xml:space="preserve"> </w:t>
      </w:r>
      <w:r>
        <w:rPr>
          <w:spacing w:val="1"/>
        </w:rPr>
        <w:t>28789-2012</w:t>
      </w:r>
      <w:r>
        <w:t xml:space="preserve"> </w:t>
      </w:r>
      <w:r>
        <w:rPr>
          <w:spacing w:val="-12"/>
        </w:rPr>
        <w:t>《视频交通事件检测器》。</w:t>
      </w:r>
    </w:p>
    <w:p w14:paraId="4F3EB137">
      <w:pPr>
        <w:pStyle w:val="2"/>
        <w:spacing w:line="218" w:lineRule="auto"/>
        <w:ind w:left="486"/>
      </w:pPr>
      <w:r>
        <w:rPr>
          <w:spacing w:val="-4"/>
        </w:rPr>
        <w:t>（3）硬件指标</w:t>
      </w:r>
    </w:p>
    <w:p w14:paraId="1BC0C5F0">
      <w:pPr>
        <w:pStyle w:val="2"/>
        <w:spacing w:before="108" w:line="300" w:lineRule="auto"/>
        <w:ind w:left="1" w:right="29" w:firstLine="493"/>
      </w:pPr>
      <w:r>
        <w:rPr>
          <w:spacing w:val="-2"/>
        </w:rPr>
        <w:t>需根据分中心检测路数配置相应的颗数的 CPU、GPU，单颗 CPU 核数≥48 物理核，主频≥</w:t>
      </w:r>
      <w:r>
        <w:rPr>
          <w:spacing w:val="1"/>
        </w:rPr>
        <w:t xml:space="preserve"> </w:t>
      </w:r>
      <w:r>
        <w:rPr>
          <w:spacing w:val="-1"/>
        </w:rPr>
        <w:t>2.6Ghz。单颗 GPU 显存≥24GB，单颗显存带宽≥200GB/s，FP16≥50TFLOP</w:t>
      </w:r>
      <w:r>
        <w:rPr>
          <w:spacing w:val="-2"/>
        </w:rPr>
        <w:t>S，INT8≥100TOPS；</w:t>
      </w:r>
      <w:r>
        <w:rPr>
          <w:spacing w:val="1"/>
        </w:rPr>
        <w:t>参数仅为参考，中标厂商可配置相应算力的</w:t>
      </w:r>
      <w:r>
        <w:t>CPU</w:t>
      </w:r>
      <w:r>
        <w:rPr>
          <w:spacing w:val="-39"/>
        </w:rPr>
        <w:t xml:space="preserve"> </w:t>
      </w:r>
      <w:r>
        <w:rPr>
          <w:spacing w:val="1"/>
        </w:rPr>
        <w:t>和</w:t>
      </w:r>
      <w:r>
        <w:rPr>
          <w:spacing w:val="-54"/>
        </w:rPr>
        <w:t xml:space="preserve"> </w:t>
      </w:r>
      <w:r>
        <w:t>GPU</w:t>
      </w:r>
      <w:r>
        <w:rPr>
          <w:spacing w:val="1"/>
        </w:rPr>
        <w:t>。</w:t>
      </w:r>
    </w:p>
    <w:p w14:paraId="467D408D">
      <w:pPr>
        <w:pStyle w:val="2"/>
        <w:spacing w:before="1" w:line="215" w:lineRule="auto"/>
        <w:ind w:left="486"/>
      </w:pPr>
      <w:r>
        <w:rPr>
          <w:spacing w:val="-2"/>
        </w:rPr>
        <w:t>（4）事件检测类型</w:t>
      </w:r>
    </w:p>
    <w:p w14:paraId="4585D927">
      <w:pPr>
        <w:pStyle w:val="2"/>
        <w:spacing w:before="147" w:line="354" w:lineRule="auto"/>
        <w:ind w:left="6" w:right="27" w:firstLine="489"/>
      </w:pPr>
      <w:r>
        <w:rPr>
          <w:spacing w:val="-9"/>
        </w:rPr>
        <w:t>系统实现对停车、行人、逆行、遗洒、非机动车、烟火等事件，</w:t>
      </w:r>
      <w:r>
        <w:rPr>
          <w:spacing w:val="28"/>
        </w:rPr>
        <w:t xml:space="preserve"> </w:t>
      </w:r>
      <w:r>
        <w:rPr>
          <w:spacing w:val="-9"/>
        </w:rPr>
        <w:t>以及禁区占用、施工等交通</w:t>
      </w:r>
      <w:r>
        <w:rPr>
          <w:spacing w:val="1"/>
        </w:rPr>
        <w:t>状况和气象的自动检测，并于第一时间发出精准定位的告警。通过交通参</w:t>
      </w:r>
      <w:r>
        <w:t>数的计算和预测，强</w:t>
      </w:r>
      <w:r>
        <w:rPr>
          <w:spacing w:val="-7"/>
        </w:rPr>
        <w:t>化了包括监控盲区在内的路网路段的监测力度。系统可提供多种场景计算策略，对昼、夜，</w:t>
      </w:r>
      <w:r>
        <w:rPr>
          <w:spacing w:val="-28"/>
        </w:rPr>
        <w:t xml:space="preserve"> </w:t>
      </w:r>
      <w:r>
        <w:rPr>
          <w:spacing w:val="-7"/>
        </w:rPr>
        <w:t>雨、</w:t>
      </w:r>
      <w:r>
        <w:rPr>
          <w:spacing w:val="1"/>
        </w:rPr>
        <w:t>雪、雾等不同时段气象以及复杂道路条件下，自动调用相匹配的场景计算</w:t>
      </w:r>
      <w:r>
        <w:t>策略，可应对多场景</w:t>
      </w:r>
      <w:r>
        <w:rPr>
          <w:spacing w:val="-7"/>
        </w:rPr>
        <w:t>监测的需求。</w:t>
      </w:r>
    </w:p>
    <w:p w14:paraId="64B36A06">
      <w:pPr>
        <w:pStyle w:val="2"/>
        <w:spacing w:before="1" w:line="215" w:lineRule="auto"/>
        <w:ind w:left="496"/>
      </w:pPr>
      <w:r>
        <w:rPr>
          <w:spacing w:val="-6"/>
        </w:rPr>
        <w:t>1）拥堵事件检测</w:t>
      </w:r>
    </w:p>
    <w:p w14:paraId="4006F039">
      <w:pPr>
        <w:pStyle w:val="2"/>
        <w:spacing w:before="112" w:line="300" w:lineRule="auto"/>
        <w:ind w:left="7" w:right="30" w:firstLine="488"/>
      </w:pPr>
      <w:r>
        <w:rPr>
          <w:spacing w:val="1"/>
        </w:rPr>
        <w:t>系统自动检测监控路段交通状态，可准确检测识别单车道</w:t>
      </w:r>
      <w:r>
        <w:t>或多车道拥堵的异常状况，影响</w:t>
      </w:r>
      <w:r>
        <w:rPr>
          <w:spacing w:val="-5"/>
        </w:rPr>
        <w:t>道路畅通的交通事件。</w:t>
      </w:r>
    </w:p>
    <w:p w14:paraId="6C6B330A">
      <w:pPr>
        <w:spacing w:before="19" w:line="4788" w:lineRule="exact"/>
        <w:ind w:firstLine="1335"/>
      </w:pPr>
      <w:r>
        <w:rPr>
          <w:position w:val="-95"/>
        </w:rPr>
        <w:drawing>
          <wp:inline distT="0" distB="0" distL="0" distR="0">
            <wp:extent cx="4867275" cy="303974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17"/>
                    <a:stretch>
                      <a:fillRect/>
                    </a:stretch>
                  </pic:blipFill>
                  <pic:spPr>
                    <a:xfrm>
                      <a:off x="0" y="0"/>
                      <a:ext cx="4867655" cy="3040379"/>
                    </a:xfrm>
                    <a:prstGeom prst="rect">
                      <a:avLst/>
                    </a:prstGeom>
                  </pic:spPr>
                </pic:pic>
              </a:graphicData>
            </a:graphic>
          </wp:inline>
        </w:drawing>
      </w:r>
    </w:p>
    <w:p w14:paraId="0455846D">
      <w:pPr>
        <w:pStyle w:val="2"/>
        <w:spacing w:before="184" w:line="185" w:lineRule="auto"/>
        <w:ind w:left="3565"/>
        <w:outlineLvl w:val="0"/>
        <w:rPr>
          <w:rFonts w:ascii="楷体" w:hAnsi="楷体" w:eastAsia="楷体" w:cs="楷体"/>
        </w:rPr>
      </w:pPr>
      <w:r>
        <w:rPr>
          <w:spacing w:val="-3"/>
        </w:rPr>
        <w:t>图</w:t>
      </w:r>
      <w:r>
        <w:rPr>
          <w:spacing w:val="-48"/>
        </w:rPr>
        <w:t xml:space="preserve"> </w:t>
      </w:r>
      <w:r>
        <w:rPr>
          <w:spacing w:val="-3"/>
        </w:rPr>
        <w:t xml:space="preserve">2.1-24 </w:t>
      </w:r>
      <w:r>
        <w:rPr>
          <w:rFonts w:ascii="楷体" w:hAnsi="楷体" w:eastAsia="楷体" w:cs="楷体"/>
          <w:spacing w:val="-3"/>
        </w:rPr>
        <w:t>拥堵事件检测示意图</w:t>
      </w:r>
    </w:p>
    <w:p w14:paraId="364291FA">
      <w:pPr>
        <w:spacing w:line="185" w:lineRule="auto"/>
        <w:rPr>
          <w:rFonts w:ascii="楷体" w:hAnsi="楷体" w:eastAsia="楷体" w:cs="楷体"/>
        </w:rPr>
        <w:sectPr>
          <w:type w:val="continuous"/>
          <w:pgSz w:w="23813" w:h="16841"/>
          <w:pgMar w:top="1283" w:right="1101" w:bottom="1322" w:left="1785" w:header="827" w:footer="1013" w:gutter="0"/>
          <w:cols w:equalWidth="0" w:num="2">
            <w:col w:w="10913" w:space="100"/>
            <w:col w:w="9914"/>
          </w:cols>
        </w:sectPr>
      </w:pPr>
    </w:p>
    <w:p w14:paraId="51C85559">
      <w:pPr>
        <w:spacing w:line="183" w:lineRule="exact"/>
      </w:pPr>
    </w:p>
    <w:p w14:paraId="10C6EA3A">
      <w:pPr>
        <w:spacing w:line="183" w:lineRule="exact"/>
        <w:sectPr>
          <w:footerReference r:id="rId7" w:type="default"/>
          <w:pgSz w:w="23813" w:h="16841"/>
          <w:pgMar w:top="1283" w:right="1101" w:bottom="1322" w:left="1785" w:header="827" w:footer="1013" w:gutter="0"/>
          <w:cols w:equalWidth="0" w:num="1">
            <w:col w:w="20926"/>
          </w:cols>
        </w:sectPr>
      </w:pPr>
    </w:p>
    <w:p w14:paraId="59E18965">
      <w:pPr>
        <w:pStyle w:val="2"/>
        <w:spacing w:before="47" w:line="216" w:lineRule="auto"/>
        <w:ind w:left="520"/>
      </w:pPr>
      <w:r>
        <w:rPr>
          <w:spacing w:val="-2"/>
        </w:rPr>
        <w:t>2）违停事件检测</w:t>
      </w:r>
    </w:p>
    <w:p w14:paraId="7D4C728B">
      <w:pPr>
        <w:pStyle w:val="2"/>
        <w:spacing w:before="108" w:line="271" w:lineRule="auto"/>
        <w:ind w:left="47" w:right="999" w:firstLine="482"/>
      </w:pPr>
      <w:r>
        <w:rPr>
          <w:spacing w:val="1"/>
        </w:rPr>
        <w:t>车辆在道路上由行驶改变为静止状态，且静止时间不小于某一设定</w:t>
      </w:r>
      <w:r>
        <w:t>值的交通事件。系统自</w:t>
      </w:r>
      <w:r>
        <w:rPr>
          <w:spacing w:val="-2"/>
        </w:rPr>
        <w:t>动检测监控路段交通状态，可准确检测识别违停（停车）事件。</w:t>
      </w:r>
    </w:p>
    <w:p w14:paraId="0E087721">
      <w:pPr>
        <w:spacing w:line="4766" w:lineRule="exact"/>
        <w:ind w:firstLine="1163"/>
      </w:pPr>
      <w:r>
        <w:rPr>
          <w:position w:val="-95"/>
        </w:rPr>
        <w:drawing>
          <wp:inline distT="0" distB="0" distL="0" distR="0">
            <wp:extent cx="5141595" cy="302641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18"/>
                    <a:stretch>
                      <a:fillRect/>
                    </a:stretch>
                  </pic:blipFill>
                  <pic:spPr>
                    <a:xfrm>
                      <a:off x="0" y="0"/>
                      <a:ext cx="5141976" cy="3026663"/>
                    </a:xfrm>
                    <a:prstGeom prst="rect">
                      <a:avLst/>
                    </a:prstGeom>
                  </pic:spPr>
                </pic:pic>
              </a:graphicData>
            </a:graphic>
          </wp:inline>
        </w:drawing>
      </w:r>
    </w:p>
    <w:p w14:paraId="2A76B144">
      <w:pPr>
        <w:pStyle w:val="2"/>
        <w:spacing w:before="90" w:line="217" w:lineRule="auto"/>
        <w:ind w:left="3603"/>
        <w:outlineLvl w:val="0"/>
        <w:rPr>
          <w:rFonts w:ascii="楷体" w:hAnsi="楷体" w:eastAsia="楷体" w:cs="楷体"/>
        </w:rPr>
      </w:pPr>
      <w:r>
        <w:rPr>
          <w:spacing w:val="-3"/>
        </w:rPr>
        <w:t>图</w:t>
      </w:r>
      <w:r>
        <w:rPr>
          <w:spacing w:val="-49"/>
        </w:rPr>
        <w:t xml:space="preserve"> </w:t>
      </w:r>
      <w:r>
        <w:rPr>
          <w:spacing w:val="-3"/>
        </w:rPr>
        <w:t xml:space="preserve">2.1-25 </w:t>
      </w:r>
      <w:r>
        <w:rPr>
          <w:rFonts w:ascii="楷体" w:hAnsi="楷体" w:eastAsia="楷体" w:cs="楷体"/>
          <w:spacing w:val="-3"/>
        </w:rPr>
        <w:t>违停事件检测示意图</w:t>
      </w:r>
    </w:p>
    <w:p w14:paraId="0C671067">
      <w:pPr>
        <w:pStyle w:val="2"/>
        <w:spacing w:before="68" w:line="216" w:lineRule="auto"/>
        <w:ind w:left="521"/>
      </w:pPr>
      <w:r>
        <w:rPr>
          <w:spacing w:val="-5"/>
        </w:rPr>
        <w:t>3）逆行事件检测</w:t>
      </w:r>
    </w:p>
    <w:p w14:paraId="7E28924A">
      <w:pPr>
        <w:pStyle w:val="2"/>
        <w:spacing w:before="108" w:line="271" w:lineRule="auto"/>
        <w:ind w:left="47" w:right="999" w:firstLine="482"/>
      </w:pPr>
      <w:r>
        <w:rPr>
          <w:spacing w:val="1"/>
        </w:rPr>
        <w:t>车辆在道路上的行驶方向与规定方向相反，且行驶距离不小于某一</w:t>
      </w:r>
      <w:r>
        <w:t>设定值的交通事件。自</w:t>
      </w:r>
      <w:r>
        <w:rPr>
          <w:spacing w:val="-2"/>
        </w:rPr>
        <w:t>动检测监控路段交通状态，可准确检测识别车辆逆行事件。</w:t>
      </w:r>
    </w:p>
    <w:p w14:paraId="24263DD8">
      <w:pPr>
        <w:spacing w:line="4803" w:lineRule="exact"/>
        <w:ind w:firstLine="1660"/>
      </w:pPr>
      <w:r>
        <w:rPr>
          <w:position w:val="-96"/>
        </w:rPr>
        <w:drawing>
          <wp:inline distT="0" distB="0" distL="0" distR="0">
            <wp:extent cx="4512310" cy="304927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19"/>
                    <a:stretch>
                      <a:fillRect/>
                    </a:stretch>
                  </pic:blipFill>
                  <pic:spPr>
                    <a:xfrm>
                      <a:off x="0" y="0"/>
                      <a:ext cx="4512564" cy="3049524"/>
                    </a:xfrm>
                    <a:prstGeom prst="rect">
                      <a:avLst/>
                    </a:prstGeom>
                  </pic:spPr>
                </pic:pic>
              </a:graphicData>
            </a:graphic>
          </wp:inline>
        </w:drawing>
      </w:r>
    </w:p>
    <w:p w14:paraId="4B16F20C">
      <w:pPr>
        <w:pStyle w:val="2"/>
        <w:spacing w:before="85" w:line="217" w:lineRule="auto"/>
        <w:ind w:left="3603"/>
        <w:outlineLvl w:val="0"/>
        <w:rPr>
          <w:rFonts w:ascii="楷体" w:hAnsi="楷体" w:eastAsia="楷体" w:cs="楷体"/>
        </w:rPr>
      </w:pPr>
      <w:r>
        <w:rPr>
          <w:spacing w:val="-3"/>
        </w:rPr>
        <w:t>图</w:t>
      </w:r>
      <w:r>
        <w:rPr>
          <w:spacing w:val="-49"/>
        </w:rPr>
        <w:t xml:space="preserve"> </w:t>
      </w:r>
      <w:r>
        <w:rPr>
          <w:spacing w:val="-3"/>
        </w:rPr>
        <w:t xml:space="preserve">2.1-26 </w:t>
      </w:r>
      <w:r>
        <w:rPr>
          <w:rFonts w:ascii="楷体" w:hAnsi="楷体" w:eastAsia="楷体" w:cs="楷体"/>
          <w:spacing w:val="-3"/>
        </w:rPr>
        <w:t>逆行事件检测示意图</w:t>
      </w:r>
    </w:p>
    <w:p w14:paraId="02A77D90">
      <w:pPr>
        <w:pStyle w:val="2"/>
        <w:spacing w:before="69" w:line="216" w:lineRule="auto"/>
        <w:ind w:left="516"/>
      </w:pPr>
      <w:r>
        <w:rPr>
          <w:spacing w:val="-4"/>
        </w:rPr>
        <w:t>4）行人事件检测</w:t>
      </w:r>
    </w:p>
    <w:p w14:paraId="5B266905">
      <w:pPr>
        <w:pStyle w:val="2"/>
        <w:spacing w:before="107" w:line="245" w:lineRule="auto"/>
        <w:ind w:left="49" w:right="999" w:firstLine="477"/>
      </w:pPr>
      <w:r>
        <w:rPr>
          <w:spacing w:val="1"/>
        </w:rPr>
        <w:t>行人进入机动车道或其它禁止进入的区域，且行走时间或行走距离不小于某</w:t>
      </w:r>
      <w:r>
        <w:t>一设定值的交</w:t>
      </w:r>
      <w:r>
        <w:rPr>
          <w:spacing w:val="1"/>
        </w:rPr>
        <w:t>通事件。自动检测监控路段交通状态，可精确捕获到行人进入机动车</w:t>
      </w:r>
      <w:r>
        <w:t>道或其它禁止进入区域的</w:t>
      </w:r>
    </w:p>
    <w:p w14:paraId="53997AE7">
      <w:pPr>
        <w:spacing w:line="14" w:lineRule="auto"/>
        <w:rPr>
          <w:rFonts w:ascii="Arial"/>
          <w:sz w:val="2"/>
        </w:rPr>
      </w:pPr>
      <w:r>
        <w:rPr>
          <w:rFonts w:ascii="Arial" w:hAnsi="Arial" w:eastAsia="Arial" w:cs="Arial"/>
          <w:sz w:val="2"/>
          <w:szCs w:val="2"/>
        </w:rPr>
        <w:br w:type="column"/>
      </w:r>
    </w:p>
    <w:p w14:paraId="256CB855">
      <w:pPr>
        <w:pStyle w:val="2"/>
        <w:spacing w:before="46" w:line="218" w:lineRule="auto"/>
      </w:pPr>
      <w:r>
        <w:rPr>
          <w:spacing w:val="-8"/>
        </w:rPr>
        <w:t>异常情况。</w:t>
      </w:r>
    </w:p>
    <w:p w14:paraId="72672DAF">
      <w:pPr>
        <w:spacing w:before="171" w:line="5024" w:lineRule="exact"/>
        <w:ind w:firstLine="1397"/>
      </w:pPr>
      <w:r>
        <w:rPr>
          <w:position w:val="-100"/>
        </w:rPr>
        <w:drawing>
          <wp:inline distT="0" distB="0" distL="0" distR="0">
            <wp:extent cx="4772660" cy="318960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20"/>
                    <a:stretch>
                      <a:fillRect/>
                    </a:stretch>
                  </pic:blipFill>
                  <pic:spPr>
                    <a:xfrm>
                      <a:off x="0" y="0"/>
                      <a:ext cx="4773168" cy="3189732"/>
                    </a:xfrm>
                    <a:prstGeom prst="rect">
                      <a:avLst/>
                    </a:prstGeom>
                  </pic:spPr>
                </pic:pic>
              </a:graphicData>
            </a:graphic>
          </wp:inline>
        </w:drawing>
      </w:r>
    </w:p>
    <w:p w14:paraId="725D06A3">
      <w:pPr>
        <w:pStyle w:val="2"/>
        <w:spacing w:before="214" w:line="216" w:lineRule="auto"/>
        <w:ind w:left="3557"/>
        <w:outlineLvl w:val="0"/>
      </w:pPr>
      <w:r>
        <w:rPr>
          <w:spacing w:val="-3"/>
        </w:rPr>
        <w:t>图</w:t>
      </w:r>
      <w:r>
        <w:rPr>
          <w:spacing w:val="-47"/>
        </w:rPr>
        <w:t xml:space="preserve"> </w:t>
      </w:r>
      <w:r>
        <w:rPr>
          <w:spacing w:val="-3"/>
        </w:rPr>
        <w:t>2.1-27 行人事件检测示意图</w:t>
      </w:r>
    </w:p>
    <w:p w14:paraId="142F2052">
      <w:pPr>
        <w:pStyle w:val="2"/>
        <w:spacing w:before="111" w:line="215" w:lineRule="auto"/>
        <w:ind w:left="476"/>
      </w:pPr>
      <w:r>
        <w:rPr>
          <w:spacing w:val="-6"/>
        </w:rPr>
        <w:t>5）非机动车</w:t>
      </w:r>
    </w:p>
    <w:p w14:paraId="525F64CB">
      <w:pPr>
        <w:pStyle w:val="2"/>
        <w:spacing w:before="108" w:line="302" w:lineRule="auto"/>
        <w:ind w:right="30" w:firstLine="486"/>
      </w:pPr>
      <w:r>
        <w:rPr>
          <w:spacing w:val="1"/>
        </w:rPr>
        <w:t>非机动车进入机动车道或其他禁止进入的区域，且行走时间或</w:t>
      </w:r>
      <w:r>
        <w:t>行走距离不小于某一设定值</w:t>
      </w:r>
      <w:r>
        <w:rPr>
          <w:spacing w:val="1"/>
        </w:rPr>
        <w:t>的交通事件。自动检测监控路段交通状态，可精确捕获到非机动车进入</w:t>
      </w:r>
      <w:r>
        <w:t>禁止进入区域的异常情</w:t>
      </w:r>
      <w:r>
        <w:rPr>
          <w:spacing w:val="-13"/>
        </w:rPr>
        <w:t>况。</w:t>
      </w:r>
    </w:p>
    <w:p w14:paraId="343C7201">
      <w:pPr>
        <w:spacing w:line="4829" w:lineRule="exact"/>
        <w:ind w:firstLine="1224"/>
      </w:pPr>
      <w:r>
        <w:rPr>
          <w:position w:val="-96"/>
        </w:rPr>
        <w:drawing>
          <wp:inline distT="0" distB="0" distL="0" distR="0">
            <wp:extent cx="4991100" cy="306578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1"/>
                    <a:stretch>
                      <a:fillRect/>
                    </a:stretch>
                  </pic:blipFill>
                  <pic:spPr>
                    <a:xfrm>
                      <a:off x="0" y="0"/>
                      <a:ext cx="4991100" cy="3066288"/>
                    </a:xfrm>
                    <a:prstGeom prst="rect">
                      <a:avLst/>
                    </a:prstGeom>
                  </pic:spPr>
                </pic:pic>
              </a:graphicData>
            </a:graphic>
          </wp:inline>
        </w:drawing>
      </w:r>
    </w:p>
    <w:p w14:paraId="7AADFA6C">
      <w:pPr>
        <w:pStyle w:val="2"/>
        <w:spacing w:before="158" w:line="215" w:lineRule="auto"/>
        <w:ind w:left="3557"/>
        <w:outlineLvl w:val="0"/>
      </w:pPr>
      <w:r>
        <w:rPr>
          <w:spacing w:val="-3"/>
        </w:rPr>
        <w:t>图</w:t>
      </w:r>
      <w:r>
        <w:rPr>
          <w:spacing w:val="-47"/>
        </w:rPr>
        <w:t xml:space="preserve"> </w:t>
      </w:r>
      <w:r>
        <w:rPr>
          <w:spacing w:val="-3"/>
        </w:rPr>
        <w:t>2.1-28 非机动车检测示意图</w:t>
      </w:r>
    </w:p>
    <w:p w14:paraId="1E1E8409">
      <w:pPr>
        <w:pStyle w:val="2"/>
        <w:spacing w:before="109" w:line="217" w:lineRule="auto"/>
        <w:ind w:left="473"/>
      </w:pPr>
      <w:r>
        <w:rPr>
          <w:spacing w:val="-4"/>
        </w:rPr>
        <w:t>6）抛洒物事件</w:t>
      </w:r>
    </w:p>
    <w:p w14:paraId="7C530B87">
      <w:pPr>
        <w:pStyle w:val="2"/>
        <w:spacing w:before="109" w:line="185" w:lineRule="auto"/>
        <w:ind w:right="30"/>
        <w:jc w:val="right"/>
      </w:pPr>
      <w:r>
        <w:rPr>
          <w:spacing w:val="1"/>
        </w:rPr>
        <w:t>车道上物体从行驶车辆上遗落，干扰车道通行，且其状态持续时间</w:t>
      </w:r>
      <w:r>
        <w:t>不小于某一设定值的交</w:t>
      </w:r>
    </w:p>
    <w:p w14:paraId="6899D81F">
      <w:pPr>
        <w:spacing w:line="185" w:lineRule="auto"/>
        <w:sectPr>
          <w:type w:val="continuous"/>
          <w:pgSz w:w="23813" w:h="16841"/>
          <w:pgMar w:top="1283" w:right="1101" w:bottom="1322" w:left="1785" w:header="827" w:footer="1013" w:gutter="0"/>
          <w:cols w:equalWidth="0" w:num="2">
            <w:col w:w="10920" w:space="100"/>
            <w:col w:w="9906"/>
          </w:cols>
        </w:sectPr>
      </w:pPr>
    </w:p>
    <w:p w14:paraId="66544C1F">
      <w:pPr>
        <w:spacing w:line="183" w:lineRule="exact"/>
      </w:pPr>
    </w:p>
    <w:p w14:paraId="5747C283">
      <w:pPr>
        <w:spacing w:line="183" w:lineRule="exact"/>
        <w:sectPr>
          <w:headerReference r:id="rId8" w:type="default"/>
          <w:footerReference r:id="rId9" w:type="default"/>
          <w:pgSz w:w="23813" w:h="16841"/>
          <w:pgMar w:top="1283" w:right="926" w:bottom="1322" w:left="1785" w:header="827" w:footer="1013" w:gutter="0"/>
          <w:cols w:equalWidth="0" w:num="1">
            <w:col w:w="21101"/>
          </w:cols>
        </w:sectPr>
      </w:pPr>
    </w:p>
    <w:p w14:paraId="5BC2DB4D">
      <w:pPr>
        <w:pStyle w:val="2"/>
        <w:spacing w:before="48" w:line="297" w:lineRule="auto"/>
        <w:ind w:left="43" w:right="1019" w:firstLine="5"/>
      </w:pPr>
      <w:r>
        <w:rPr>
          <w:spacing w:val="1"/>
        </w:rPr>
        <w:t>通事件。自动检测监控路段交通状态，监控路段监控画面清晰</w:t>
      </w:r>
      <w:r>
        <w:t>无遮挡时，可准确检测识别到目</w:t>
      </w:r>
      <w:r>
        <w:rPr>
          <w:spacing w:val="-4"/>
        </w:rPr>
        <w:t>标像素不小于</w:t>
      </w:r>
      <w:r>
        <w:rPr>
          <w:spacing w:val="-31"/>
        </w:rPr>
        <w:t xml:space="preserve"> </w:t>
      </w:r>
      <w:r>
        <w:rPr>
          <w:spacing w:val="-4"/>
        </w:rPr>
        <w:t>30px×30px</w:t>
      </w:r>
      <w:r>
        <w:rPr>
          <w:spacing w:val="-45"/>
        </w:rPr>
        <w:t xml:space="preserve"> </w:t>
      </w:r>
      <w:r>
        <w:rPr>
          <w:spacing w:val="-4"/>
        </w:rPr>
        <w:t>抛洒物事件。</w:t>
      </w:r>
    </w:p>
    <w:p w14:paraId="30BD31E2">
      <w:pPr>
        <w:spacing w:before="73" w:line="4695" w:lineRule="exact"/>
        <w:ind w:firstLine="1046"/>
      </w:pPr>
      <w:r>
        <w:rPr>
          <w:position w:val="-93"/>
        </w:rPr>
        <w:drawing>
          <wp:inline distT="0" distB="0" distL="0" distR="0">
            <wp:extent cx="5271135" cy="298069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22"/>
                    <a:stretch>
                      <a:fillRect/>
                    </a:stretch>
                  </pic:blipFill>
                  <pic:spPr>
                    <a:xfrm>
                      <a:off x="0" y="0"/>
                      <a:ext cx="5271515" cy="2980944"/>
                    </a:xfrm>
                    <a:prstGeom prst="rect">
                      <a:avLst/>
                    </a:prstGeom>
                  </pic:spPr>
                </pic:pic>
              </a:graphicData>
            </a:graphic>
          </wp:inline>
        </w:drawing>
      </w:r>
    </w:p>
    <w:p w14:paraId="12E04C06">
      <w:pPr>
        <w:pStyle w:val="2"/>
        <w:spacing w:before="231" w:line="216" w:lineRule="auto"/>
        <w:ind w:left="3483"/>
        <w:outlineLvl w:val="0"/>
      </w:pPr>
      <w:r>
        <w:rPr>
          <w:spacing w:val="-3"/>
        </w:rPr>
        <w:t>图</w:t>
      </w:r>
      <w:r>
        <w:rPr>
          <w:spacing w:val="-45"/>
        </w:rPr>
        <w:t xml:space="preserve"> </w:t>
      </w:r>
      <w:r>
        <w:rPr>
          <w:spacing w:val="-3"/>
        </w:rPr>
        <w:t>2.1-29 抛洒物事件检测示意图</w:t>
      </w:r>
    </w:p>
    <w:p w14:paraId="3B7E33B4">
      <w:pPr>
        <w:pStyle w:val="2"/>
        <w:spacing w:before="108" w:line="218" w:lineRule="auto"/>
        <w:ind w:left="522"/>
      </w:pPr>
      <w:r>
        <w:rPr>
          <w:spacing w:val="-5"/>
        </w:rPr>
        <w:t>7）烟火事件</w:t>
      </w:r>
    </w:p>
    <w:p w14:paraId="19AA5386">
      <w:pPr>
        <w:pStyle w:val="2"/>
        <w:spacing w:before="108" w:line="293" w:lineRule="auto"/>
        <w:ind w:left="44" w:right="1017" w:firstLine="485"/>
      </w:pPr>
      <w:r>
        <w:rPr>
          <w:spacing w:val="1"/>
        </w:rPr>
        <w:t>车道上因交通事故或其他原因造成的物体燃烧产生火光或烟雾，影</w:t>
      </w:r>
      <w:r>
        <w:t>响交通行驶安全的交通</w:t>
      </w:r>
      <w:r>
        <w:rPr>
          <w:spacing w:val="-2"/>
        </w:rPr>
        <w:t>事件。自动检测监控路段交通状态，可准确捕获到监控路段的烟火事件。</w:t>
      </w:r>
    </w:p>
    <w:p w14:paraId="3EEFC4C0">
      <w:pPr>
        <w:spacing w:line="4876" w:lineRule="exact"/>
        <w:ind w:firstLine="508"/>
      </w:pPr>
      <w:r>
        <w:rPr>
          <w:position w:val="-97"/>
        </w:rPr>
        <w:drawing>
          <wp:inline distT="0" distB="0" distL="0" distR="0">
            <wp:extent cx="4980305" cy="3096260"/>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23"/>
                    <a:stretch>
                      <a:fillRect/>
                    </a:stretch>
                  </pic:blipFill>
                  <pic:spPr>
                    <a:xfrm>
                      <a:off x="0" y="0"/>
                      <a:ext cx="4980432" cy="3096767"/>
                    </a:xfrm>
                    <a:prstGeom prst="rect">
                      <a:avLst/>
                    </a:prstGeom>
                  </pic:spPr>
                </pic:pic>
              </a:graphicData>
            </a:graphic>
          </wp:inline>
        </w:drawing>
      </w:r>
    </w:p>
    <w:p w14:paraId="54CF3249">
      <w:pPr>
        <w:pStyle w:val="2"/>
        <w:spacing w:before="135" w:line="216" w:lineRule="auto"/>
        <w:ind w:left="3603"/>
        <w:outlineLvl w:val="0"/>
      </w:pPr>
      <w:r>
        <w:rPr>
          <w:spacing w:val="-3"/>
        </w:rPr>
        <w:t>图</w:t>
      </w:r>
      <w:r>
        <w:rPr>
          <w:spacing w:val="-48"/>
        </w:rPr>
        <w:t xml:space="preserve"> </w:t>
      </w:r>
      <w:r>
        <w:rPr>
          <w:spacing w:val="-3"/>
        </w:rPr>
        <w:t>2.1-30 烟火事件检测示意图</w:t>
      </w:r>
    </w:p>
    <w:p w14:paraId="2D583CFE">
      <w:pPr>
        <w:pStyle w:val="2"/>
        <w:spacing w:before="108" w:line="216" w:lineRule="auto"/>
        <w:ind w:left="518"/>
      </w:pPr>
      <w:r>
        <w:rPr>
          <w:spacing w:val="-5"/>
        </w:rPr>
        <w:t>8）气象检测</w:t>
      </w:r>
    </w:p>
    <w:p w14:paraId="48D71457">
      <w:pPr>
        <w:pStyle w:val="2"/>
        <w:spacing w:before="110" w:line="242" w:lineRule="auto"/>
        <w:ind w:left="44" w:right="1017" w:firstLine="480"/>
      </w:pPr>
      <w:r>
        <w:rPr>
          <w:spacing w:val="1"/>
        </w:rPr>
        <w:t>根据监控路段监控视频内容识别诸如浓雾、大雪等相关恶劣天气。自动检测监</w:t>
      </w:r>
      <w:r>
        <w:t>控路段交通</w:t>
      </w:r>
      <w:r>
        <w:rPr>
          <w:spacing w:val="-4"/>
        </w:rPr>
        <w:t>状态，可准确检测气象。</w:t>
      </w:r>
    </w:p>
    <w:p w14:paraId="5143E637">
      <w:pPr>
        <w:spacing w:line="14" w:lineRule="auto"/>
        <w:rPr>
          <w:rFonts w:ascii="Arial"/>
          <w:sz w:val="2"/>
        </w:rPr>
      </w:pPr>
      <w:r>
        <w:rPr>
          <w:rFonts w:ascii="Arial" w:hAnsi="Arial" w:eastAsia="Arial" w:cs="Arial"/>
          <w:sz w:val="2"/>
          <w:szCs w:val="2"/>
        </w:rPr>
        <w:br w:type="column"/>
      </w:r>
    </w:p>
    <w:p w14:paraId="61C72B99">
      <w:pPr>
        <w:spacing w:before="113" w:line="4699" w:lineRule="exact"/>
        <w:ind w:firstLine="981"/>
      </w:pPr>
      <w:r>
        <w:rPr>
          <w:position w:val="-93"/>
        </w:rPr>
        <w:drawing>
          <wp:inline distT="0" distB="0" distL="0" distR="0">
            <wp:extent cx="5271135" cy="298386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24"/>
                    <a:stretch>
                      <a:fillRect/>
                    </a:stretch>
                  </pic:blipFill>
                  <pic:spPr>
                    <a:xfrm>
                      <a:off x="0" y="0"/>
                      <a:ext cx="5271515" cy="2983991"/>
                    </a:xfrm>
                    <a:prstGeom prst="rect">
                      <a:avLst/>
                    </a:prstGeom>
                  </pic:spPr>
                </pic:pic>
              </a:graphicData>
            </a:graphic>
          </wp:inline>
        </w:drawing>
      </w:r>
    </w:p>
    <w:p w14:paraId="29F10AD3">
      <w:pPr>
        <w:pStyle w:val="2"/>
        <w:spacing w:before="226" w:line="216" w:lineRule="auto"/>
        <w:ind w:left="3779"/>
        <w:outlineLvl w:val="0"/>
      </w:pPr>
      <w:r>
        <w:rPr>
          <w:spacing w:val="-6"/>
        </w:rPr>
        <w:t>图</w:t>
      </w:r>
      <w:r>
        <w:rPr>
          <w:spacing w:val="-38"/>
        </w:rPr>
        <w:t xml:space="preserve"> </w:t>
      </w:r>
      <w:r>
        <w:rPr>
          <w:spacing w:val="-6"/>
        </w:rPr>
        <w:t>2.1-31</w:t>
      </w:r>
      <w:r>
        <w:rPr>
          <w:spacing w:val="25"/>
        </w:rPr>
        <w:t xml:space="preserve"> </w:t>
      </w:r>
      <w:r>
        <w:rPr>
          <w:spacing w:val="-6"/>
        </w:rPr>
        <w:t>气象检测示意图</w:t>
      </w:r>
    </w:p>
    <w:p w14:paraId="27434C62">
      <w:pPr>
        <w:spacing w:line="294" w:lineRule="auto"/>
        <w:rPr>
          <w:rFonts w:ascii="Arial"/>
          <w:sz w:val="21"/>
        </w:rPr>
      </w:pPr>
    </w:p>
    <w:p w14:paraId="595A8B04">
      <w:pPr>
        <w:spacing w:line="294" w:lineRule="auto"/>
        <w:rPr>
          <w:rFonts w:ascii="Arial"/>
          <w:sz w:val="21"/>
        </w:rPr>
      </w:pPr>
    </w:p>
    <w:p w14:paraId="0D35EB6B">
      <w:pPr>
        <w:spacing w:line="295" w:lineRule="auto"/>
        <w:rPr>
          <w:rFonts w:ascii="Arial"/>
          <w:sz w:val="21"/>
        </w:rPr>
      </w:pPr>
    </w:p>
    <w:p w14:paraId="71C19D79">
      <w:pPr>
        <w:pStyle w:val="2"/>
        <w:spacing w:before="78" w:line="219" w:lineRule="auto"/>
        <w:ind w:left="454"/>
      </w:pPr>
      <w:r>
        <w:rPr>
          <w:spacing w:val="-4"/>
        </w:rPr>
        <w:t>9）交通事故</w:t>
      </w:r>
    </w:p>
    <w:p w14:paraId="0F5EE793">
      <w:pPr>
        <w:pStyle w:val="2"/>
        <w:spacing w:before="105" w:line="215" w:lineRule="auto"/>
        <w:jc w:val="right"/>
      </w:pPr>
      <w:r>
        <w:t>通过视频自动检测到高速公路车道上出现两辆及以上车辆发生碰撞并停止行驶的交</w:t>
      </w:r>
      <w:r>
        <w:rPr>
          <w:spacing w:val="-1"/>
        </w:rPr>
        <w:t>通事件。</w:t>
      </w:r>
    </w:p>
    <w:p w14:paraId="35DD36F1">
      <w:pPr>
        <w:spacing w:before="191" w:line="4673" w:lineRule="exact"/>
        <w:ind w:firstLine="981"/>
      </w:pPr>
      <w:r>
        <w:rPr>
          <w:position w:val="-93"/>
        </w:rPr>
        <w:drawing>
          <wp:inline distT="0" distB="0" distL="0" distR="0">
            <wp:extent cx="5272405" cy="2966720"/>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25"/>
                    <a:stretch>
                      <a:fillRect/>
                    </a:stretch>
                  </pic:blipFill>
                  <pic:spPr>
                    <a:xfrm>
                      <a:off x="0" y="0"/>
                      <a:ext cx="5273039" cy="2967227"/>
                    </a:xfrm>
                    <a:prstGeom prst="rect">
                      <a:avLst/>
                    </a:prstGeom>
                  </pic:spPr>
                </pic:pic>
              </a:graphicData>
            </a:graphic>
          </wp:inline>
        </w:drawing>
      </w:r>
    </w:p>
    <w:p w14:paraId="2B8CB335">
      <w:pPr>
        <w:pStyle w:val="2"/>
        <w:spacing w:before="240" w:line="219" w:lineRule="auto"/>
        <w:ind w:left="3779"/>
        <w:outlineLvl w:val="0"/>
      </w:pPr>
      <w:r>
        <w:rPr>
          <w:spacing w:val="-4"/>
        </w:rPr>
        <w:t>图</w:t>
      </w:r>
      <w:r>
        <w:rPr>
          <w:spacing w:val="-37"/>
        </w:rPr>
        <w:t xml:space="preserve"> </w:t>
      </w:r>
      <w:r>
        <w:rPr>
          <w:spacing w:val="-4"/>
        </w:rPr>
        <w:t>2.1-32 交通事故示意图</w:t>
      </w:r>
    </w:p>
    <w:p w14:paraId="19ADCB11">
      <w:pPr>
        <w:pStyle w:val="2"/>
        <w:spacing w:before="104" w:line="218" w:lineRule="auto"/>
        <w:ind w:left="471"/>
      </w:pPr>
      <w:r>
        <w:rPr>
          <w:spacing w:val="-6"/>
        </w:rPr>
        <w:t>10）施工事件</w:t>
      </w:r>
    </w:p>
    <w:p w14:paraId="70130552">
      <w:pPr>
        <w:pStyle w:val="2"/>
        <w:spacing w:before="109" w:line="300" w:lineRule="auto"/>
        <w:ind w:right="205" w:firstLine="465"/>
      </w:pPr>
      <w:r>
        <w:t>通过视频自动检测到在高速公路车道上出现施</w:t>
      </w:r>
      <w:r>
        <w:rPr>
          <w:spacing w:val="-1"/>
        </w:rPr>
        <w:t>工锥桶，</w:t>
      </w:r>
      <w:r>
        <w:rPr>
          <w:spacing w:val="-71"/>
        </w:rPr>
        <w:t xml:space="preserve"> </w:t>
      </w:r>
      <w:r>
        <w:rPr>
          <w:spacing w:val="-1"/>
        </w:rPr>
        <w:t>同时锥桶附近有施工车辆或施工人</w:t>
      </w:r>
      <w:r>
        <w:rPr>
          <w:spacing w:val="-9"/>
        </w:rPr>
        <w:t>员的交通事件。</w:t>
      </w:r>
    </w:p>
    <w:p w14:paraId="64EE05AC">
      <w:pPr>
        <w:spacing w:line="300" w:lineRule="auto"/>
        <w:sectPr>
          <w:type w:val="continuous"/>
          <w:pgSz w:w="23813" w:h="16841"/>
          <w:pgMar w:top="1283" w:right="926" w:bottom="1322" w:left="1785" w:header="827" w:footer="1013" w:gutter="0"/>
          <w:cols w:equalWidth="0" w:num="2">
            <w:col w:w="10938" w:space="100"/>
            <w:col w:w="10063"/>
          </w:cols>
        </w:sectPr>
      </w:pPr>
    </w:p>
    <w:p w14:paraId="1808CE8E">
      <w:pPr>
        <w:spacing w:line="222" w:lineRule="exact"/>
      </w:pPr>
    </w:p>
    <w:p w14:paraId="19253601">
      <w:pPr>
        <w:spacing w:line="222" w:lineRule="exact"/>
        <w:sectPr>
          <w:headerReference r:id="rId10" w:type="default"/>
          <w:footerReference r:id="rId11" w:type="default"/>
          <w:pgSz w:w="23813" w:h="16841"/>
          <w:pgMar w:top="1283" w:right="1101" w:bottom="1322" w:left="1785" w:header="827" w:footer="1013" w:gutter="0"/>
          <w:cols w:equalWidth="0" w:num="1">
            <w:col w:w="20926"/>
          </w:cols>
        </w:sectPr>
      </w:pPr>
    </w:p>
    <w:p w14:paraId="68DFD25F">
      <w:pPr>
        <w:spacing w:before="90" w:line="4668" w:lineRule="exact"/>
        <w:ind w:firstLine="1046"/>
      </w:pPr>
      <w:r>
        <w:rPr>
          <w:position w:val="-93"/>
        </w:rPr>
        <w:drawing>
          <wp:inline distT="0" distB="0" distL="0" distR="0">
            <wp:extent cx="5266690" cy="2964180"/>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26"/>
                    <a:stretch>
                      <a:fillRect/>
                    </a:stretch>
                  </pic:blipFill>
                  <pic:spPr>
                    <a:xfrm>
                      <a:off x="0" y="0"/>
                      <a:ext cx="5266944" cy="2964180"/>
                    </a:xfrm>
                    <a:prstGeom prst="rect">
                      <a:avLst/>
                    </a:prstGeom>
                  </pic:spPr>
                </pic:pic>
              </a:graphicData>
            </a:graphic>
          </wp:inline>
        </w:drawing>
      </w:r>
    </w:p>
    <w:p w14:paraId="44058220">
      <w:pPr>
        <w:pStyle w:val="2"/>
        <w:spacing w:before="243" w:line="218" w:lineRule="auto"/>
        <w:ind w:left="3843"/>
        <w:outlineLvl w:val="0"/>
      </w:pPr>
      <w:r>
        <w:rPr>
          <w:spacing w:val="-4"/>
        </w:rPr>
        <w:t>图</w:t>
      </w:r>
      <w:r>
        <w:rPr>
          <w:spacing w:val="-39"/>
        </w:rPr>
        <w:t xml:space="preserve"> </w:t>
      </w:r>
      <w:r>
        <w:rPr>
          <w:spacing w:val="-4"/>
        </w:rPr>
        <w:t>2.1-32 施工事件示意图</w:t>
      </w:r>
    </w:p>
    <w:p w14:paraId="57B0DDCF">
      <w:pPr>
        <w:pStyle w:val="2"/>
        <w:spacing w:before="105" w:line="218" w:lineRule="auto"/>
        <w:ind w:left="534"/>
      </w:pPr>
      <w:r>
        <w:rPr>
          <w:spacing w:val="-5"/>
        </w:rPr>
        <w:t>11）禁区占用事件</w:t>
      </w:r>
    </w:p>
    <w:p w14:paraId="5A7ADD85">
      <w:pPr>
        <w:pStyle w:val="2"/>
        <w:spacing w:before="107" w:line="215" w:lineRule="auto"/>
        <w:ind w:left="524"/>
      </w:pPr>
      <w:r>
        <w:rPr>
          <w:spacing w:val="-2"/>
        </w:rPr>
        <w:t>机动车进入应急车道或其它禁止进入区域的交通事件。</w:t>
      </w:r>
    </w:p>
    <w:p w14:paraId="721CF26A">
      <w:pPr>
        <w:spacing w:before="175" w:line="4712" w:lineRule="exact"/>
        <w:ind w:firstLine="1046"/>
      </w:pPr>
      <w:r>
        <w:rPr>
          <w:position w:val="-94"/>
        </w:rPr>
        <w:drawing>
          <wp:inline distT="0" distB="0" distL="0" distR="0">
            <wp:extent cx="5266690" cy="299148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27"/>
                    <a:stretch>
                      <a:fillRect/>
                    </a:stretch>
                  </pic:blipFill>
                  <pic:spPr>
                    <a:xfrm>
                      <a:off x="0" y="0"/>
                      <a:ext cx="5266944" cy="2991611"/>
                    </a:xfrm>
                    <a:prstGeom prst="rect">
                      <a:avLst/>
                    </a:prstGeom>
                  </pic:spPr>
                </pic:pic>
              </a:graphicData>
            </a:graphic>
          </wp:inline>
        </w:drawing>
      </w:r>
    </w:p>
    <w:p w14:paraId="2DFE9D26">
      <w:pPr>
        <w:pStyle w:val="2"/>
        <w:spacing w:before="254" w:line="218" w:lineRule="auto"/>
        <w:ind w:left="3394"/>
        <w:outlineLvl w:val="0"/>
      </w:pPr>
      <w:r>
        <w:rPr>
          <w:spacing w:val="-5"/>
        </w:rPr>
        <w:t>图</w:t>
      </w:r>
      <w:r>
        <w:rPr>
          <w:spacing w:val="-41"/>
        </w:rPr>
        <w:t xml:space="preserve"> </w:t>
      </w:r>
      <w:r>
        <w:rPr>
          <w:spacing w:val="-5"/>
        </w:rPr>
        <w:t>2.1-33</w:t>
      </w:r>
      <w:r>
        <w:rPr>
          <w:spacing w:val="-37"/>
        </w:rPr>
        <w:t xml:space="preserve"> </w:t>
      </w:r>
      <w:r>
        <w:rPr>
          <w:spacing w:val="-5"/>
        </w:rPr>
        <w:t>禁区占用事件示意图</w:t>
      </w:r>
    </w:p>
    <w:p w14:paraId="55CAFF59">
      <w:pPr>
        <w:spacing w:line="14" w:lineRule="auto"/>
        <w:rPr>
          <w:rFonts w:ascii="Arial"/>
          <w:sz w:val="2"/>
        </w:rPr>
      </w:pPr>
      <w:r>
        <w:rPr>
          <w:rFonts w:ascii="Arial" w:hAnsi="Arial" w:eastAsia="Arial" w:cs="Arial"/>
          <w:sz w:val="2"/>
          <w:szCs w:val="2"/>
        </w:rPr>
        <w:br w:type="column"/>
      </w:r>
    </w:p>
    <w:p w14:paraId="306BB2D1">
      <w:pPr>
        <w:pStyle w:val="2"/>
        <w:spacing w:before="47" w:line="217" w:lineRule="auto"/>
        <w:ind w:left="3565"/>
        <w:outlineLvl w:val="0"/>
      </w:pPr>
      <w:r>
        <w:rPr>
          <w:b/>
          <w:bCs/>
          <w:spacing w:val="-5"/>
        </w:rPr>
        <w:t>表</w:t>
      </w:r>
      <w:r>
        <w:rPr>
          <w:spacing w:val="-41"/>
        </w:rPr>
        <w:t xml:space="preserve"> </w:t>
      </w:r>
      <w:r>
        <w:rPr>
          <w:b/>
          <w:bCs/>
          <w:spacing w:val="-5"/>
        </w:rPr>
        <w:t>2.1-5</w:t>
      </w:r>
      <w:r>
        <w:rPr>
          <w:spacing w:val="-5"/>
        </w:rPr>
        <w:t xml:space="preserve"> </w:t>
      </w:r>
      <w:r>
        <w:rPr>
          <w:b/>
          <w:bCs/>
          <w:spacing w:val="-5"/>
        </w:rPr>
        <w:t>AI</w:t>
      </w:r>
      <w:r>
        <w:rPr>
          <w:spacing w:val="-44"/>
        </w:rPr>
        <w:t xml:space="preserve"> </w:t>
      </w:r>
      <w:r>
        <w:rPr>
          <w:b/>
          <w:bCs/>
          <w:spacing w:val="-5"/>
        </w:rPr>
        <w:t>智能分析路数</w:t>
      </w:r>
    </w:p>
    <w:p w14:paraId="5EF0BD77">
      <w:pPr>
        <w:spacing w:line="72" w:lineRule="exact"/>
      </w:pPr>
    </w:p>
    <w:tbl>
      <w:tblPr>
        <w:tblStyle w:val="5"/>
        <w:tblW w:w="7344" w:type="dxa"/>
        <w:tblInd w:w="126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23"/>
        <w:gridCol w:w="1886"/>
        <w:gridCol w:w="3235"/>
      </w:tblGrid>
      <w:tr w14:paraId="7E1A9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0" w:hRule="atLeast"/>
        </w:trPr>
        <w:tc>
          <w:tcPr>
            <w:tcW w:w="7344" w:type="dxa"/>
            <w:gridSpan w:val="3"/>
            <w:vAlign w:val="top"/>
          </w:tcPr>
          <w:p w14:paraId="22AD9905">
            <w:pPr>
              <w:pStyle w:val="6"/>
              <w:spacing w:before="142" w:line="217" w:lineRule="auto"/>
              <w:ind w:left="2799"/>
            </w:pPr>
            <w:r>
              <w:rPr>
                <w:spacing w:val="-2"/>
              </w:rPr>
              <w:t>AI</w:t>
            </w:r>
            <w:r>
              <w:rPr>
                <w:spacing w:val="-44"/>
              </w:rPr>
              <w:t xml:space="preserve"> </w:t>
            </w:r>
            <w:r>
              <w:rPr>
                <w:spacing w:val="-2"/>
              </w:rPr>
              <w:t>智能分析路数</w:t>
            </w:r>
          </w:p>
        </w:tc>
      </w:tr>
      <w:tr w14:paraId="1B6C9E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2223" w:type="dxa"/>
            <w:vAlign w:val="top"/>
          </w:tcPr>
          <w:p w14:paraId="6AE26D51">
            <w:pPr>
              <w:rPr>
                <w:rFonts w:ascii="Arial"/>
                <w:sz w:val="21"/>
              </w:rPr>
            </w:pPr>
          </w:p>
        </w:tc>
        <w:tc>
          <w:tcPr>
            <w:tcW w:w="1886" w:type="dxa"/>
            <w:vAlign w:val="top"/>
          </w:tcPr>
          <w:p w14:paraId="42F881E1">
            <w:pPr>
              <w:pStyle w:val="6"/>
              <w:spacing w:before="77" w:line="217" w:lineRule="auto"/>
              <w:ind w:left="245"/>
            </w:pPr>
            <w:r>
              <w:rPr>
                <w:spacing w:val="-4"/>
              </w:rPr>
              <w:t>隧道定焦视频</w:t>
            </w:r>
          </w:p>
        </w:tc>
        <w:tc>
          <w:tcPr>
            <w:tcW w:w="3235" w:type="dxa"/>
            <w:vAlign w:val="top"/>
          </w:tcPr>
          <w:p w14:paraId="57457C75">
            <w:pPr>
              <w:pStyle w:val="6"/>
              <w:spacing w:before="77" w:line="219" w:lineRule="auto"/>
              <w:ind w:left="675"/>
            </w:pPr>
            <w:r>
              <w:rPr>
                <w:spacing w:val="-3"/>
              </w:rPr>
              <w:t>主线互通定焦视频</w:t>
            </w:r>
          </w:p>
        </w:tc>
      </w:tr>
      <w:tr w14:paraId="5FDA92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2223" w:type="dxa"/>
            <w:vAlign w:val="top"/>
          </w:tcPr>
          <w:p w14:paraId="5D2B5E50">
            <w:pPr>
              <w:pStyle w:val="6"/>
              <w:spacing w:before="75" w:line="219" w:lineRule="auto"/>
              <w:ind w:left="524"/>
            </w:pPr>
            <w:r>
              <w:rPr>
                <w:spacing w:val="-3"/>
              </w:rPr>
              <w:t>长春分公司</w:t>
            </w:r>
          </w:p>
        </w:tc>
        <w:tc>
          <w:tcPr>
            <w:tcW w:w="1886" w:type="dxa"/>
            <w:vAlign w:val="top"/>
          </w:tcPr>
          <w:p w14:paraId="45F4F807">
            <w:pPr>
              <w:rPr>
                <w:rFonts w:ascii="Arial"/>
                <w:sz w:val="21"/>
              </w:rPr>
            </w:pPr>
          </w:p>
        </w:tc>
        <w:tc>
          <w:tcPr>
            <w:tcW w:w="3235" w:type="dxa"/>
            <w:vAlign w:val="top"/>
          </w:tcPr>
          <w:p w14:paraId="0F47005A">
            <w:pPr>
              <w:pStyle w:val="6"/>
              <w:spacing w:before="75" w:line="237" w:lineRule="auto"/>
              <w:ind w:left="1500"/>
            </w:pPr>
            <w:r>
              <w:rPr>
                <w:spacing w:val="-2"/>
              </w:rPr>
              <w:t>40</w:t>
            </w:r>
          </w:p>
        </w:tc>
      </w:tr>
      <w:tr w14:paraId="52D174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2223" w:type="dxa"/>
            <w:vAlign w:val="top"/>
          </w:tcPr>
          <w:p w14:paraId="48B6C357">
            <w:pPr>
              <w:pStyle w:val="6"/>
              <w:spacing w:before="76" w:line="218" w:lineRule="auto"/>
              <w:ind w:left="533"/>
            </w:pPr>
            <w:r>
              <w:rPr>
                <w:spacing w:val="-5"/>
              </w:rPr>
              <w:t>吉林分公司</w:t>
            </w:r>
          </w:p>
        </w:tc>
        <w:tc>
          <w:tcPr>
            <w:tcW w:w="1886" w:type="dxa"/>
            <w:vAlign w:val="top"/>
          </w:tcPr>
          <w:p w14:paraId="78C1B1E9">
            <w:pPr>
              <w:pStyle w:val="6"/>
              <w:spacing w:before="76" w:line="236" w:lineRule="auto"/>
              <w:ind w:left="828"/>
            </w:pPr>
            <w:r>
              <w:rPr>
                <w:spacing w:val="-2"/>
              </w:rPr>
              <w:t>40</w:t>
            </w:r>
          </w:p>
        </w:tc>
        <w:tc>
          <w:tcPr>
            <w:tcW w:w="3235" w:type="dxa"/>
            <w:vAlign w:val="top"/>
          </w:tcPr>
          <w:p w14:paraId="341F4A6A">
            <w:pPr>
              <w:pStyle w:val="6"/>
              <w:spacing w:before="76" w:line="236" w:lineRule="auto"/>
              <w:ind w:left="1506"/>
            </w:pPr>
            <w:r>
              <w:rPr>
                <w:spacing w:val="-4"/>
              </w:rPr>
              <w:t>52</w:t>
            </w:r>
          </w:p>
        </w:tc>
      </w:tr>
      <w:tr w14:paraId="4D80C5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2223" w:type="dxa"/>
            <w:vAlign w:val="top"/>
          </w:tcPr>
          <w:p w14:paraId="6CC33D4F">
            <w:pPr>
              <w:pStyle w:val="6"/>
              <w:spacing w:before="79" w:line="219" w:lineRule="auto"/>
              <w:ind w:left="528"/>
            </w:pPr>
            <w:r>
              <w:rPr>
                <w:spacing w:val="-4"/>
              </w:rPr>
              <w:t>德惠分公司</w:t>
            </w:r>
          </w:p>
        </w:tc>
        <w:tc>
          <w:tcPr>
            <w:tcW w:w="1886" w:type="dxa"/>
            <w:vAlign w:val="top"/>
          </w:tcPr>
          <w:p w14:paraId="1D984FB8">
            <w:pPr>
              <w:rPr>
                <w:rFonts w:ascii="Arial"/>
                <w:sz w:val="21"/>
              </w:rPr>
            </w:pPr>
          </w:p>
        </w:tc>
        <w:tc>
          <w:tcPr>
            <w:tcW w:w="3235" w:type="dxa"/>
            <w:vAlign w:val="top"/>
          </w:tcPr>
          <w:p w14:paraId="1D9DE686">
            <w:pPr>
              <w:pStyle w:val="6"/>
              <w:spacing w:before="79" w:line="235" w:lineRule="auto"/>
              <w:ind w:left="1506"/>
            </w:pPr>
            <w:r>
              <w:rPr>
                <w:spacing w:val="-4"/>
              </w:rPr>
              <w:t>54</w:t>
            </w:r>
          </w:p>
        </w:tc>
      </w:tr>
      <w:tr w14:paraId="6F643E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5" w:hRule="atLeast"/>
        </w:trPr>
        <w:tc>
          <w:tcPr>
            <w:tcW w:w="2223" w:type="dxa"/>
            <w:vAlign w:val="top"/>
          </w:tcPr>
          <w:p w14:paraId="1157C38B">
            <w:pPr>
              <w:pStyle w:val="6"/>
              <w:spacing w:before="78" w:line="217" w:lineRule="auto"/>
              <w:ind w:left="527"/>
            </w:pPr>
            <w:r>
              <w:rPr>
                <w:spacing w:val="-3"/>
              </w:rPr>
              <w:t>伊通分公司</w:t>
            </w:r>
          </w:p>
        </w:tc>
        <w:tc>
          <w:tcPr>
            <w:tcW w:w="1886" w:type="dxa"/>
            <w:vAlign w:val="top"/>
          </w:tcPr>
          <w:p w14:paraId="5E2E3C81">
            <w:pPr>
              <w:pStyle w:val="6"/>
              <w:spacing w:before="78" w:line="236" w:lineRule="auto"/>
              <w:ind w:left="831"/>
            </w:pPr>
            <w:r>
              <w:rPr>
                <w:spacing w:val="-6"/>
              </w:rPr>
              <w:t>28</w:t>
            </w:r>
          </w:p>
        </w:tc>
        <w:tc>
          <w:tcPr>
            <w:tcW w:w="3235" w:type="dxa"/>
            <w:vAlign w:val="top"/>
          </w:tcPr>
          <w:p w14:paraId="3FAE3D19">
            <w:pPr>
              <w:pStyle w:val="6"/>
              <w:spacing w:before="78" w:line="236" w:lineRule="auto"/>
              <w:ind w:left="1500"/>
            </w:pPr>
            <w:r>
              <w:rPr>
                <w:spacing w:val="-2"/>
              </w:rPr>
              <w:t>40</w:t>
            </w:r>
          </w:p>
        </w:tc>
      </w:tr>
      <w:tr w14:paraId="21FC4C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2223" w:type="dxa"/>
            <w:vAlign w:val="top"/>
          </w:tcPr>
          <w:p w14:paraId="619DBEC8">
            <w:pPr>
              <w:pStyle w:val="6"/>
              <w:spacing w:before="78" w:line="219" w:lineRule="auto"/>
              <w:ind w:left="524"/>
            </w:pPr>
            <w:r>
              <w:rPr>
                <w:spacing w:val="-3"/>
              </w:rPr>
              <w:t>延吉分公司</w:t>
            </w:r>
          </w:p>
        </w:tc>
        <w:tc>
          <w:tcPr>
            <w:tcW w:w="1886" w:type="dxa"/>
            <w:vAlign w:val="top"/>
          </w:tcPr>
          <w:p w14:paraId="39BBB328">
            <w:pPr>
              <w:pStyle w:val="6"/>
              <w:spacing w:before="78" w:line="234" w:lineRule="auto"/>
              <w:ind w:left="786"/>
            </w:pPr>
            <w:r>
              <w:rPr>
                <w:spacing w:val="-9"/>
              </w:rPr>
              <w:t>182</w:t>
            </w:r>
          </w:p>
        </w:tc>
        <w:tc>
          <w:tcPr>
            <w:tcW w:w="3235" w:type="dxa"/>
            <w:vAlign w:val="top"/>
          </w:tcPr>
          <w:p w14:paraId="1FB1B68F">
            <w:pPr>
              <w:pStyle w:val="6"/>
              <w:spacing w:before="78" w:line="234" w:lineRule="auto"/>
              <w:ind w:left="1504"/>
            </w:pPr>
            <w:r>
              <w:rPr>
                <w:spacing w:val="-3"/>
              </w:rPr>
              <w:t>24</w:t>
            </w:r>
          </w:p>
        </w:tc>
      </w:tr>
      <w:tr w14:paraId="7D0D3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2223" w:type="dxa"/>
            <w:vAlign w:val="top"/>
          </w:tcPr>
          <w:p w14:paraId="021B805A">
            <w:pPr>
              <w:pStyle w:val="6"/>
              <w:spacing w:before="81" w:line="219" w:lineRule="auto"/>
              <w:ind w:left="404"/>
            </w:pPr>
            <w:r>
              <w:rPr>
                <w:spacing w:val="-3"/>
              </w:rPr>
              <w:t>长白山分公司</w:t>
            </w:r>
          </w:p>
        </w:tc>
        <w:tc>
          <w:tcPr>
            <w:tcW w:w="1886" w:type="dxa"/>
            <w:vAlign w:val="top"/>
          </w:tcPr>
          <w:p w14:paraId="5709EDF5">
            <w:pPr>
              <w:pStyle w:val="6"/>
              <w:spacing w:before="81" w:line="234" w:lineRule="auto"/>
              <w:ind w:left="770"/>
            </w:pPr>
            <w:r>
              <w:rPr>
                <w:spacing w:val="-3"/>
              </w:rPr>
              <w:t>669</w:t>
            </w:r>
          </w:p>
        </w:tc>
        <w:tc>
          <w:tcPr>
            <w:tcW w:w="3235" w:type="dxa"/>
            <w:vAlign w:val="top"/>
          </w:tcPr>
          <w:p w14:paraId="7859D715">
            <w:pPr>
              <w:pStyle w:val="6"/>
              <w:spacing w:before="81" w:line="234" w:lineRule="auto"/>
              <w:ind w:left="1504"/>
            </w:pPr>
            <w:r>
              <w:rPr>
                <w:spacing w:val="-3"/>
              </w:rPr>
              <w:t>28</w:t>
            </w:r>
          </w:p>
        </w:tc>
      </w:tr>
      <w:tr w14:paraId="40E14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2223" w:type="dxa"/>
            <w:vAlign w:val="top"/>
          </w:tcPr>
          <w:p w14:paraId="54976A5E">
            <w:pPr>
              <w:pStyle w:val="6"/>
              <w:spacing w:before="79" w:line="218" w:lineRule="auto"/>
              <w:ind w:left="523"/>
            </w:pPr>
            <w:r>
              <w:rPr>
                <w:spacing w:val="-3"/>
              </w:rPr>
              <w:t>松原分公司</w:t>
            </w:r>
          </w:p>
        </w:tc>
        <w:tc>
          <w:tcPr>
            <w:tcW w:w="1886" w:type="dxa"/>
            <w:vAlign w:val="top"/>
          </w:tcPr>
          <w:p w14:paraId="7E926A1A">
            <w:pPr>
              <w:rPr>
                <w:rFonts w:ascii="Arial"/>
                <w:sz w:val="21"/>
              </w:rPr>
            </w:pPr>
          </w:p>
        </w:tc>
        <w:tc>
          <w:tcPr>
            <w:tcW w:w="3235" w:type="dxa"/>
            <w:vAlign w:val="top"/>
          </w:tcPr>
          <w:p w14:paraId="2384BD5C">
            <w:pPr>
              <w:pStyle w:val="6"/>
              <w:spacing w:before="79" w:line="236" w:lineRule="auto"/>
              <w:ind w:left="1500"/>
            </w:pPr>
            <w:r>
              <w:rPr>
                <w:spacing w:val="-2"/>
              </w:rPr>
              <w:t>40</w:t>
            </w:r>
          </w:p>
        </w:tc>
      </w:tr>
      <w:tr w14:paraId="632E8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2223" w:type="dxa"/>
            <w:vAlign w:val="top"/>
          </w:tcPr>
          <w:p w14:paraId="27B9A13A">
            <w:pPr>
              <w:pStyle w:val="6"/>
              <w:spacing w:before="78" w:line="219" w:lineRule="auto"/>
              <w:ind w:left="523"/>
            </w:pPr>
            <w:r>
              <w:rPr>
                <w:spacing w:val="-3"/>
              </w:rPr>
              <w:t>双辽分公司</w:t>
            </w:r>
          </w:p>
        </w:tc>
        <w:tc>
          <w:tcPr>
            <w:tcW w:w="1886" w:type="dxa"/>
            <w:vAlign w:val="top"/>
          </w:tcPr>
          <w:p w14:paraId="0219063F">
            <w:pPr>
              <w:pStyle w:val="6"/>
              <w:spacing w:before="78" w:line="234" w:lineRule="auto"/>
              <w:ind w:left="830"/>
            </w:pPr>
            <w:r>
              <w:rPr>
                <w:spacing w:val="-3"/>
              </w:rPr>
              <w:t>68</w:t>
            </w:r>
          </w:p>
        </w:tc>
        <w:tc>
          <w:tcPr>
            <w:tcW w:w="3235" w:type="dxa"/>
            <w:vAlign w:val="top"/>
          </w:tcPr>
          <w:p w14:paraId="32B876B2">
            <w:pPr>
              <w:pStyle w:val="6"/>
              <w:spacing w:before="78" w:line="234" w:lineRule="auto"/>
              <w:ind w:left="1506"/>
            </w:pPr>
            <w:r>
              <w:rPr>
                <w:spacing w:val="-4"/>
              </w:rPr>
              <w:t>58</w:t>
            </w:r>
          </w:p>
        </w:tc>
      </w:tr>
      <w:tr w14:paraId="5831B7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2223" w:type="dxa"/>
            <w:vAlign w:val="top"/>
          </w:tcPr>
          <w:p w14:paraId="7EA20B54">
            <w:pPr>
              <w:pStyle w:val="6"/>
              <w:spacing w:before="82" w:line="218" w:lineRule="auto"/>
              <w:ind w:left="526"/>
            </w:pPr>
            <w:r>
              <w:rPr>
                <w:spacing w:val="-3"/>
              </w:rPr>
              <w:t>靖宇分公司</w:t>
            </w:r>
          </w:p>
        </w:tc>
        <w:tc>
          <w:tcPr>
            <w:tcW w:w="1886" w:type="dxa"/>
            <w:vAlign w:val="top"/>
          </w:tcPr>
          <w:p w14:paraId="76571042">
            <w:pPr>
              <w:pStyle w:val="6"/>
              <w:spacing w:before="81" w:line="234" w:lineRule="auto"/>
              <w:ind w:left="770"/>
            </w:pPr>
            <w:r>
              <w:rPr>
                <w:spacing w:val="-4"/>
              </w:rPr>
              <w:t>640</w:t>
            </w:r>
          </w:p>
        </w:tc>
        <w:tc>
          <w:tcPr>
            <w:tcW w:w="3235" w:type="dxa"/>
            <w:vAlign w:val="top"/>
          </w:tcPr>
          <w:p w14:paraId="4A784B41">
            <w:pPr>
              <w:pStyle w:val="6"/>
              <w:spacing w:before="81" w:line="234" w:lineRule="auto"/>
              <w:ind w:left="1506"/>
            </w:pPr>
            <w:r>
              <w:rPr>
                <w:spacing w:val="-4"/>
              </w:rPr>
              <w:t>52</w:t>
            </w:r>
          </w:p>
        </w:tc>
      </w:tr>
      <w:tr w14:paraId="39FA8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2223" w:type="dxa"/>
            <w:vAlign w:val="top"/>
          </w:tcPr>
          <w:p w14:paraId="2CA13EAE">
            <w:pPr>
              <w:pStyle w:val="6"/>
              <w:spacing w:before="79" w:line="219" w:lineRule="auto"/>
              <w:ind w:left="560"/>
            </w:pPr>
            <w:r>
              <w:rPr>
                <w:spacing w:val="-9"/>
              </w:rPr>
              <w:t>白城分公司</w:t>
            </w:r>
          </w:p>
        </w:tc>
        <w:tc>
          <w:tcPr>
            <w:tcW w:w="1886" w:type="dxa"/>
            <w:vAlign w:val="top"/>
          </w:tcPr>
          <w:p w14:paraId="4B715206">
            <w:pPr>
              <w:rPr>
                <w:rFonts w:ascii="Arial"/>
                <w:sz w:val="21"/>
              </w:rPr>
            </w:pPr>
          </w:p>
        </w:tc>
        <w:tc>
          <w:tcPr>
            <w:tcW w:w="3235" w:type="dxa"/>
            <w:vAlign w:val="top"/>
          </w:tcPr>
          <w:p w14:paraId="37F4553B">
            <w:pPr>
              <w:pStyle w:val="6"/>
              <w:spacing w:before="79" w:line="236" w:lineRule="auto"/>
              <w:ind w:left="1502"/>
            </w:pPr>
            <w:r>
              <w:rPr>
                <w:spacing w:val="-3"/>
              </w:rPr>
              <w:t>82</w:t>
            </w:r>
          </w:p>
        </w:tc>
      </w:tr>
      <w:tr w14:paraId="002FAA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trPr>
        <w:tc>
          <w:tcPr>
            <w:tcW w:w="2223" w:type="dxa"/>
            <w:vAlign w:val="top"/>
          </w:tcPr>
          <w:p w14:paraId="6F8723D5">
            <w:pPr>
              <w:pStyle w:val="6"/>
              <w:spacing w:before="79" w:line="218" w:lineRule="auto"/>
              <w:ind w:left="529"/>
            </w:pPr>
            <w:r>
              <w:rPr>
                <w:spacing w:val="-4"/>
              </w:rPr>
              <w:t>通化分公司</w:t>
            </w:r>
          </w:p>
        </w:tc>
        <w:tc>
          <w:tcPr>
            <w:tcW w:w="1886" w:type="dxa"/>
            <w:vAlign w:val="top"/>
          </w:tcPr>
          <w:p w14:paraId="65E93CA7">
            <w:pPr>
              <w:pStyle w:val="6"/>
              <w:spacing w:before="78" w:line="234" w:lineRule="auto"/>
              <w:ind w:left="769"/>
            </w:pPr>
            <w:r>
              <w:rPr>
                <w:spacing w:val="-3"/>
              </w:rPr>
              <w:t>824</w:t>
            </w:r>
          </w:p>
        </w:tc>
        <w:tc>
          <w:tcPr>
            <w:tcW w:w="3235" w:type="dxa"/>
            <w:vAlign w:val="top"/>
          </w:tcPr>
          <w:p w14:paraId="5DD04896">
            <w:pPr>
              <w:pStyle w:val="6"/>
              <w:spacing w:before="78" w:line="234" w:lineRule="auto"/>
              <w:ind w:left="1504"/>
            </w:pPr>
            <w:r>
              <w:rPr>
                <w:spacing w:val="-3"/>
              </w:rPr>
              <w:t>28</w:t>
            </w:r>
          </w:p>
        </w:tc>
      </w:tr>
      <w:tr w14:paraId="1EC4A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2223" w:type="dxa"/>
            <w:vAlign w:val="top"/>
          </w:tcPr>
          <w:p w14:paraId="7B5DFDA3">
            <w:pPr>
              <w:pStyle w:val="6"/>
              <w:spacing w:before="81" w:line="219" w:lineRule="auto"/>
              <w:ind w:left="523"/>
            </w:pPr>
            <w:r>
              <w:rPr>
                <w:spacing w:val="-3"/>
              </w:rPr>
              <w:t>梅河分公司</w:t>
            </w:r>
          </w:p>
        </w:tc>
        <w:tc>
          <w:tcPr>
            <w:tcW w:w="1886" w:type="dxa"/>
            <w:vAlign w:val="top"/>
          </w:tcPr>
          <w:p w14:paraId="2589778F">
            <w:pPr>
              <w:pStyle w:val="6"/>
              <w:spacing w:before="81" w:line="234" w:lineRule="auto"/>
              <w:ind w:left="786"/>
            </w:pPr>
            <w:r>
              <w:rPr>
                <w:spacing w:val="-9"/>
              </w:rPr>
              <w:t>166</w:t>
            </w:r>
          </w:p>
        </w:tc>
        <w:tc>
          <w:tcPr>
            <w:tcW w:w="3235" w:type="dxa"/>
            <w:vAlign w:val="top"/>
          </w:tcPr>
          <w:p w14:paraId="73919009">
            <w:pPr>
              <w:pStyle w:val="6"/>
              <w:spacing w:before="81" w:line="234" w:lineRule="auto"/>
              <w:ind w:left="1500"/>
            </w:pPr>
            <w:r>
              <w:rPr>
                <w:spacing w:val="-2"/>
              </w:rPr>
              <w:t>44</w:t>
            </w:r>
          </w:p>
        </w:tc>
      </w:tr>
      <w:tr w14:paraId="25C40F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trPr>
        <w:tc>
          <w:tcPr>
            <w:tcW w:w="2223" w:type="dxa"/>
            <w:vAlign w:val="top"/>
          </w:tcPr>
          <w:p w14:paraId="64C52CBA">
            <w:pPr>
              <w:pStyle w:val="6"/>
              <w:spacing w:before="79" w:line="219" w:lineRule="auto"/>
              <w:ind w:left="524"/>
            </w:pPr>
            <w:r>
              <w:rPr>
                <w:spacing w:val="-3"/>
              </w:rPr>
              <w:t>绕城分公司</w:t>
            </w:r>
          </w:p>
        </w:tc>
        <w:tc>
          <w:tcPr>
            <w:tcW w:w="1886" w:type="dxa"/>
            <w:vAlign w:val="top"/>
          </w:tcPr>
          <w:p w14:paraId="67BF99CD">
            <w:pPr>
              <w:rPr>
                <w:rFonts w:ascii="Arial"/>
                <w:sz w:val="21"/>
              </w:rPr>
            </w:pPr>
          </w:p>
        </w:tc>
        <w:tc>
          <w:tcPr>
            <w:tcW w:w="3235" w:type="dxa"/>
            <w:vAlign w:val="top"/>
          </w:tcPr>
          <w:p w14:paraId="4038CC19">
            <w:pPr>
              <w:pStyle w:val="6"/>
              <w:spacing w:before="79" w:line="236" w:lineRule="auto"/>
              <w:ind w:left="1562"/>
            </w:pPr>
            <w:r>
              <w:t>8</w:t>
            </w:r>
          </w:p>
        </w:tc>
      </w:tr>
      <w:tr w14:paraId="08F44E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4" w:hRule="atLeast"/>
        </w:trPr>
        <w:tc>
          <w:tcPr>
            <w:tcW w:w="2223" w:type="dxa"/>
            <w:vAlign w:val="top"/>
          </w:tcPr>
          <w:p w14:paraId="1B5294A2">
            <w:pPr>
              <w:pStyle w:val="6"/>
              <w:spacing w:before="79" w:line="218" w:lineRule="auto"/>
              <w:ind w:left="524"/>
            </w:pPr>
            <w:r>
              <w:rPr>
                <w:spacing w:val="-3"/>
              </w:rPr>
              <w:t>股份分公司</w:t>
            </w:r>
          </w:p>
        </w:tc>
        <w:tc>
          <w:tcPr>
            <w:tcW w:w="1886" w:type="dxa"/>
            <w:vAlign w:val="top"/>
          </w:tcPr>
          <w:p w14:paraId="42A71862">
            <w:pPr>
              <w:rPr>
                <w:rFonts w:ascii="Arial"/>
                <w:sz w:val="21"/>
              </w:rPr>
            </w:pPr>
          </w:p>
        </w:tc>
        <w:tc>
          <w:tcPr>
            <w:tcW w:w="3235" w:type="dxa"/>
            <w:vAlign w:val="top"/>
          </w:tcPr>
          <w:p w14:paraId="1A412C8F">
            <w:pPr>
              <w:pStyle w:val="6"/>
              <w:spacing w:before="79" w:line="234" w:lineRule="auto"/>
              <w:ind w:left="1519"/>
            </w:pPr>
            <w:r>
              <w:rPr>
                <w:spacing w:val="-14"/>
              </w:rPr>
              <w:t>10</w:t>
            </w:r>
          </w:p>
        </w:tc>
      </w:tr>
      <w:tr w14:paraId="2396B5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0" w:hRule="atLeast"/>
        </w:trPr>
        <w:tc>
          <w:tcPr>
            <w:tcW w:w="2223" w:type="dxa"/>
            <w:vAlign w:val="top"/>
          </w:tcPr>
          <w:p w14:paraId="206ADAAA">
            <w:pPr>
              <w:pStyle w:val="6"/>
              <w:spacing w:before="81" w:line="218" w:lineRule="auto"/>
              <w:ind w:left="891"/>
            </w:pPr>
            <w:r>
              <w:rPr>
                <w:spacing w:val="-6"/>
              </w:rPr>
              <w:t>合计</w:t>
            </w:r>
          </w:p>
        </w:tc>
        <w:tc>
          <w:tcPr>
            <w:tcW w:w="1886" w:type="dxa"/>
            <w:vAlign w:val="top"/>
          </w:tcPr>
          <w:p w14:paraId="007A834B">
            <w:pPr>
              <w:pStyle w:val="6"/>
              <w:spacing w:before="81" w:line="237" w:lineRule="auto"/>
              <w:ind w:left="711"/>
            </w:pPr>
            <w:r>
              <w:rPr>
                <w:spacing w:val="-3"/>
              </w:rPr>
              <w:t>2549</w:t>
            </w:r>
          </w:p>
        </w:tc>
        <w:tc>
          <w:tcPr>
            <w:tcW w:w="3235" w:type="dxa"/>
            <w:vAlign w:val="top"/>
          </w:tcPr>
          <w:p w14:paraId="5287C795">
            <w:pPr>
              <w:pStyle w:val="6"/>
              <w:spacing w:before="81" w:line="237" w:lineRule="auto"/>
              <w:ind w:left="1446"/>
            </w:pPr>
            <w:r>
              <w:rPr>
                <w:spacing w:val="-5"/>
              </w:rPr>
              <w:t>564</w:t>
            </w:r>
          </w:p>
        </w:tc>
      </w:tr>
    </w:tbl>
    <w:p w14:paraId="3B7898B9">
      <w:pPr>
        <w:spacing w:line="241" w:lineRule="auto"/>
        <w:rPr>
          <w:rFonts w:ascii="Arial"/>
          <w:sz w:val="21"/>
        </w:rPr>
      </w:pPr>
    </w:p>
    <w:p w14:paraId="234A7BA6">
      <w:pPr>
        <w:pStyle w:val="2"/>
        <w:spacing w:before="185" w:line="272" w:lineRule="auto"/>
        <w:ind w:right="23"/>
      </w:pPr>
    </w:p>
    <w:sectPr>
      <w:type w:val="continuous"/>
      <w:pgSz w:w="23813" w:h="16841"/>
      <w:pgMar w:top="1283" w:right="1101" w:bottom="1322" w:left="1785" w:header="827" w:footer="1013" w:gutter="0"/>
      <w:cols w:equalWidth="0" w:num="2">
        <w:col w:w="10915" w:space="100"/>
        <w:col w:w="9912"/>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9DF60D">
    <w:pPr>
      <w:spacing w:before="74" w:line="224" w:lineRule="auto"/>
      <w:ind w:left="10178"/>
      <w:rPr>
        <w:rFonts w:ascii="Times New Roman" w:hAnsi="Times New Roman" w:eastAsia="Times New Roman" w:cs="Times New Roman"/>
        <w:sz w:val="21"/>
        <w:szCs w:val="21"/>
      </w:rPr>
    </w:pPr>
    <w:r>
      <w:pict>
        <v:shape id="_x0000_s4098" o:spid="_x0000_s4098" style="position:absolute;left:0pt;margin-left:89.25pt;margin-top:775.9pt;height:0.5pt;width:1028.3pt;mso-position-horizontal-relative:page;mso-position-vertical-relative:page;z-index:251660288;mso-width-relative:page;mso-height-relative:page;" fillcolor="#000000" filled="t" stroked="f" coordsize="20566,10" o:allowincell="f" path="m0,9l20565,9,20565,0,0,0,0,9xe">
          <v:path/>
          <v:fill on="t" focussize="0,0"/>
          <v:stroke on="f"/>
          <v:imagedata o:title=""/>
          <o:lock v:ext="edit"/>
        </v:shape>
      </w:pict>
    </w:r>
    <w:r>
      <w:rPr>
        <w:rFonts w:ascii="Times New Roman" w:hAnsi="Times New Roman" w:eastAsia="Times New Roman" w:cs="Times New Roman"/>
        <w:spacing w:val="-8"/>
        <w:sz w:val="21"/>
        <w:szCs w:val="21"/>
      </w:rPr>
      <w:t>-</w:t>
    </w:r>
    <w:r>
      <w:rPr>
        <w:rFonts w:ascii="Times New Roman" w:hAnsi="Times New Roman" w:eastAsia="Times New Roman" w:cs="Times New Roman"/>
        <w:spacing w:val="21"/>
        <w:w w:val="101"/>
        <w:sz w:val="21"/>
        <w:szCs w:val="21"/>
      </w:rPr>
      <w:t xml:space="preserve"> </w:t>
    </w:r>
    <w:r>
      <w:rPr>
        <w:rFonts w:ascii="Times New Roman" w:hAnsi="Times New Roman" w:eastAsia="Times New Roman" w:cs="Times New Roman"/>
        <w:spacing w:val="-8"/>
        <w:sz w:val="21"/>
        <w:szCs w:val="21"/>
      </w:rPr>
      <w:t>15</w:t>
    </w:r>
    <w:r>
      <w:rPr>
        <w:rFonts w:ascii="Times New Roman" w:hAnsi="Times New Roman" w:eastAsia="Times New Roman" w:cs="Times New Roman"/>
        <w:spacing w:val="11"/>
        <w:sz w:val="21"/>
        <w:szCs w:val="21"/>
      </w:rPr>
      <w:t xml:space="preserve"> </w:t>
    </w:r>
    <w:r>
      <w:rPr>
        <w:rFonts w:ascii="Times New Roman" w:hAnsi="Times New Roman" w:eastAsia="Times New Roman" w:cs="Times New Roman"/>
        <w:spacing w:val="-8"/>
        <w:sz w:val="21"/>
        <w:szCs w:val="21"/>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4E897">
    <w:pPr>
      <w:spacing w:before="74" w:line="224" w:lineRule="auto"/>
      <w:ind w:left="10178"/>
      <w:rPr>
        <w:rFonts w:ascii="Times New Roman" w:hAnsi="Times New Roman" w:eastAsia="Times New Roman" w:cs="Times New Roman"/>
        <w:sz w:val="21"/>
        <w:szCs w:val="21"/>
      </w:rPr>
    </w:pPr>
    <w:r>
      <w:pict>
        <v:shape id="_x0000_s4099" o:spid="_x0000_s4099" style="position:absolute;left:0pt;margin-left:89.25pt;margin-top:775.9pt;height:0.5pt;width:1028.3pt;mso-position-horizontal-relative:page;mso-position-vertical-relative:page;z-index:251661312;mso-width-relative:page;mso-height-relative:page;" fillcolor="#000000" filled="t" stroked="f" coordsize="20566,10" o:allowincell="f" path="m0,9l20565,9,20565,0,0,0,0,9xe">
          <v:path/>
          <v:fill on="t" focussize="0,0"/>
          <v:stroke on="f"/>
          <v:imagedata o:title=""/>
          <o:lock v:ext="edit"/>
        </v:shape>
      </w:pict>
    </w:r>
    <w:r>
      <w:rPr>
        <w:rFonts w:ascii="Times New Roman" w:hAnsi="Times New Roman" w:eastAsia="Times New Roman" w:cs="Times New Roman"/>
        <w:spacing w:val="-8"/>
        <w:sz w:val="21"/>
        <w:szCs w:val="21"/>
      </w:rPr>
      <w:t>-</w:t>
    </w:r>
    <w:r>
      <w:rPr>
        <w:rFonts w:ascii="Times New Roman" w:hAnsi="Times New Roman" w:eastAsia="Times New Roman" w:cs="Times New Roman"/>
        <w:spacing w:val="21"/>
        <w:w w:val="101"/>
        <w:sz w:val="21"/>
        <w:szCs w:val="21"/>
      </w:rPr>
      <w:t xml:space="preserve"> </w:t>
    </w:r>
    <w:r>
      <w:rPr>
        <w:rFonts w:ascii="Times New Roman" w:hAnsi="Times New Roman" w:eastAsia="Times New Roman" w:cs="Times New Roman"/>
        <w:spacing w:val="-8"/>
        <w:sz w:val="21"/>
        <w:szCs w:val="21"/>
      </w:rPr>
      <w:t>16</w:t>
    </w:r>
    <w:r>
      <w:rPr>
        <w:rFonts w:ascii="Times New Roman" w:hAnsi="Times New Roman" w:eastAsia="Times New Roman" w:cs="Times New Roman"/>
        <w:spacing w:val="11"/>
        <w:sz w:val="21"/>
        <w:szCs w:val="21"/>
      </w:rPr>
      <w:t xml:space="preserve"> </w:t>
    </w:r>
    <w:r>
      <w:rPr>
        <w:rFonts w:ascii="Times New Roman" w:hAnsi="Times New Roman" w:eastAsia="Times New Roman" w:cs="Times New Roman"/>
        <w:spacing w:val="-8"/>
        <w:sz w:val="21"/>
        <w:szCs w:val="21"/>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91D1F">
    <w:pPr>
      <w:spacing w:before="74" w:line="223" w:lineRule="auto"/>
      <w:ind w:left="10178"/>
      <w:rPr>
        <w:rFonts w:ascii="Times New Roman" w:hAnsi="Times New Roman" w:eastAsia="Times New Roman" w:cs="Times New Roman"/>
        <w:sz w:val="21"/>
        <w:szCs w:val="21"/>
      </w:rPr>
    </w:pPr>
    <w:r>
      <w:pict>
        <v:shape id="_x0000_s4101" o:spid="_x0000_s4101" style="position:absolute;left:0pt;margin-left:89.25pt;margin-top:775.9pt;height:0.5pt;width:1028.3pt;mso-position-horizontal-relative:page;mso-position-vertical-relative:page;z-index:251663360;mso-width-relative:page;mso-height-relative:page;" fillcolor="#000000" filled="t" stroked="f" coordsize="20566,10" o:allowincell="f" path="m0,9l20565,9,20565,0,0,0,0,9xe">
          <v:path/>
          <v:fill on="t" focussize="0,0"/>
          <v:stroke on="f"/>
          <v:imagedata o:title=""/>
          <o:lock v:ext="edit"/>
        </v:shape>
      </w:pict>
    </w:r>
    <w:r>
      <w:rPr>
        <w:rFonts w:ascii="Times New Roman" w:hAnsi="Times New Roman" w:eastAsia="Times New Roman" w:cs="Times New Roman"/>
        <w:spacing w:val="-8"/>
        <w:sz w:val="21"/>
        <w:szCs w:val="21"/>
      </w:rPr>
      <w:t>-</w:t>
    </w:r>
    <w:r>
      <w:rPr>
        <w:rFonts w:ascii="Times New Roman" w:hAnsi="Times New Roman" w:eastAsia="Times New Roman" w:cs="Times New Roman"/>
        <w:spacing w:val="21"/>
        <w:w w:val="101"/>
        <w:sz w:val="21"/>
        <w:szCs w:val="21"/>
      </w:rPr>
      <w:t xml:space="preserve"> </w:t>
    </w:r>
    <w:r>
      <w:rPr>
        <w:rFonts w:ascii="Times New Roman" w:hAnsi="Times New Roman" w:eastAsia="Times New Roman" w:cs="Times New Roman"/>
        <w:spacing w:val="-8"/>
        <w:sz w:val="21"/>
        <w:szCs w:val="21"/>
      </w:rPr>
      <w:t>17</w:t>
    </w:r>
    <w:r>
      <w:rPr>
        <w:rFonts w:ascii="Times New Roman" w:hAnsi="Times New Roman" w:eastAsia="Times New Roman" w:cs="Times New Roman"/>
        <w:spacing w:val="11"/>
        <w:sz w:val="21"/>
        <w:szCs w:val="21"/>
      </w:rPr>
      <w:t xml:space="preserve"> </w:t>
    </w:r>
    <w:r>
      <w:rPr>
        <w:rFonts w:ascii="Times New Roman" w:hAnsi="Times New Roman" w:eastAsia="Times New Roman" w:cs="Times New Roman"/>
        <w:spacing w:val="-8"/>
        <w:sz w:val="21"/>
        <w:szCs w:val="21"/>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E6B4B">
    <w:pPr>
      <w:spacing w:before="74" w:line="224" w:lineRule="auto"/>
      <w:ind w:left="10178"/>
      <w:rPr>
        <w:rFonts w:ascii="Times New Roman" w:hAnsi="Times New Roman" w:eastAsia="Times New Roman" w:cs="Times New Roman"/>
        <w:sz w:val="21"/>
        <w:szCs w:val="21"/>
      </w:rPr>
    </w:pPr>
    <w:r>
      <w:pict>
        <v:shape id="_x0000_s4103" o:spid="_x0000_s4103" style="position:absolute;left:0pt;margin-left:89.25pt;margin-top:775.9pt;height:0.5pt;width:1028.3pt;mso-position-horizontal-relative:page;mso-position-vertical-relative:page;z-index:251664384;mso-width-relative:page;mso-height-relative:page;" fillcolor="#000000" filled="t" stroked="f" coordsize="20566,10" o:allowincell="f" path="m0,9l20565,9,20565,0,0,0,0,9xe">
          <v:path/>
          <v:fill on="t" focussize="0,0"/>
          <v:stroke on="f"/>
          <v:imagedata o:title=""/>
          <o:lock v:ext="edit"/>
        </v:shape>
      </w:pict>
    </w:r>
    <w:r>
      <w:rPr>
        <w:rFonts w:ascii="Times New Roman" w:hAnsi="Times New Roman" w:eastAsia="Times New Roman" w:cs="Times New Roman"/>
        <w:spacing w:val="-8"/>
        <w:sz w:val="21"/>
        <w:szCs w:val="21"/>
      </w:rPr>
      <w:t>-</w:t>
    </w:r>
    <w:r>
      <w:rPr>
        <w:rFonts w:ascii="Times New Roman" w:hAnsi="Times New Roman" w:eastAsia="Times New Roman" w:cs="Times New Roman"/>
        <w:spacing w:val="21"/>
        <w:w w:val="101"/>
        <w:sz w:val="21"/>
        <w:szCs w:val="21"/>
      </w:rPr>
      <w:t xml:space="preserve"> </w:t>
    </w:r>
    <w:r>
      <w:rPr>
        <w:rFonts w:ascii="Times New Roman" w:hAnsi="Times New Roman" w:eastAsia="Times New Roman" w:cs="Times New Roman"/>
        <w:spacing w:val="-8"/>
        <w:sz w:val="21"/>
        <w:szCs w:val="21"/>
      </w:rPr>
      <w:t>18</w:t>
    </w:r>
    <w:r>
      <w:rPr>
        <w:rFonts w:ascii="Times New Roman" w:hAnsi="Times New Roman" w:eastAsia="Times New Roman" w:cs="Times New Roman"/>
        <w:spacing w:val="11"/>
        <w:sz w:val="21"/>
        <w:szCs w:val="21"/>
      </w:rPr>
      <w:t xml:space="preserve"> </w:t>
    </w:r>
    <w:r>
      <w:rPr>
        <w:rFonts w:ascii="Times New Roman" w:hAnsi="Times New Roman" w:eastAsia="Times New Roman" w:cs="Times New Roman"/>
        <w:spacing w:val="-8"/>
        <w:sz w:val="21"/>
        <w:szCs w:val="21"/>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E8076">
    <w:pPr>
      <w:pStyle w:val="2"/>
      <w:spacing w:before="57" w:line="219" w:lineRule="auto"/>
      <w:ind w:right="29"/>
      <w:jc w:val="right"/>
      <w:rPr>
        <w:sz w:val="21"/>
        <w:szCs w:val="21"/>
      </w:rPr>
    </w:pPr>
    <w:r>
      <w:pict>
        <v:shape id="_x0000_s4097" o:spid="_x0000_s4097" style="position:absolute;left:0pt;margin-left:89.25pt;margin-top:60.6pt;height:0.75pt;width:1046.3pt;mso-position-horizontal-relative:page;mso-position-vertical-relative:page;z-index:251659264;mso-width-relative:page;mso-height-relative:page;" fillcolor="#000000" filled="t" stroked="f" coordsize="20926,15" o:allowincell="f" path="m0,14l20925,14,20925,0,0,0,0,14xe">
          <v:path/>
          <v:fill on="t" focussize="0,0"/>
          <v:stroke on="f"/>
          <v:imagedata o:title=""/>
          <o:lock v:ext="edit"/>
        </v:shape>
      </w:pict>
    </w:r>
    <w:r>
      <w:rPr>
        <w:sz w:val="21"/>
        <w:szCs w:val="21"/>
      </w:rPr>
      <w:t>吉林省高速公路视频监测优化提升工程说明书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AF875">
    <w:pPr>
      <w:pStyle w:val="2"/>
      <w:spacing w:before="57" w:line="219" w:lineRule="auto"/>
      <w:ind w:left="16692"/>
      <w:rPr>
        <w:sz w:val="21"/>
        <w:szCs w:val="21"/>
      </w:rPr>
    </w:pPr>
    <w:r>
      <w:pict>
        <v:shape id="_x0000_s4100" o:spid="_x0000_s4100" style="position:absolute;left:0pt;margin-left:89.25pt;margin-top:60.6pt;height:0.75pt;width:1046.3pt;mso-position-horizontal-relative:page;mso-position-vertical-relative:page;z-index:251662336;mso-width-relative:page;mso-height-relative:page;" fillcolor="#000000" filled="t" stroked="f" coordsize="20926,15" o:allowincell="f" path="m0,14l20925,14,20925,0,0,0,0,14xe">
          <v:path/>
          <v:fill on="t" focussize="0,0"/>
          <v:stroke on="f"/>
          <v:imagedata o:title=""/>
          <o:lock v:ext="edit"/>
        </v:shape>
      </w:pict>
    </w:r>
    <w:r>
      <w:rPr>
        <w:sz w:val="21"/>
        <w:szCs w:val="21"/>
      </w:rPr>
      <w:t>吉林省高速公路视频监测优化提升工程说明书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25AEC">
    <w:pPr>
      <w:pStyle w:val="2"/>
      <w:spacing w:before="57" w:line="219" w:lineRule="auto"/>
      <w:ind w:right="29"/>
      <w:jc w:val="right"/>
      <w:rPr>
        <w:sz w:val="21"/>
        <w:szCs w:val="21"/>
      </w:rPr>
    </w:pPr>
    <w:r>
      <w:pict>
        <v:shape id="_x0000_s4102" o:spid="_x0000_s4102" style="position:absolute;left:0pt;margin-left:89.25pt;margin-top:60.6pt;height:0.75pt;width:1046.3pt;mso-position-horizontal-relative:page;mso-position-vertical-relative:page;z-index:251659264;mso-width-relative:page;mso-height-relative:page;" fillcolor="#000000" filled="t" stroked="f" coordsize="20926,15" o:allowincell="f" path="m0,14l20925,14,20925,0,0,0,0,14xe">
          <v:path/>
          <v:fill on="t" focussize="0,0"/>
          <v:stroke on="f"/>
          <v:imagedata o:title=""/>
          <o:lock v:ext="edit"/>
        </v:shape>
      </w:pict>
    </w:r>
    <w:r>
      <w:rPr>
        <w:sz w:val="21"/>
        <w:szCs w:val="21"/>
      </w:rPr>
      <w:t>吉林省高速公路视频监测优化提升工程说明书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documentProtection w:enforcement="0"/>
  <w:characterSpacingControl w:val="doNotCompress"/>
  <w:hdrShapeDefaults>
    <o:shapelayout v:ext="edit">
      <o:idmap v:ext="edit" data="3,4"/>
    </o:shapelayout>
  </w:hdrShapeDefault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2183A33"/>
    <w:rsid w:val="527A2CC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4"/>
      <w:szCs w:val="2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5.jpeg"/><Relationship Id="rId26" Type="http://schemas.openxmlformats.org/officeDocument/2006/relationships/image" Target="media/image14.jpeg"/><Relationship Id="rId25" Type="http://schemas.openxmlformats.org/officeDocument/2006/relationships/image" Target="media/image13.jpeg"/><Relationship Id="rId24" Type="http://schemas.openxmlformats.org/officeDocument/2006/relationships/image" Target="media/image12.jpeg"/><Relationship Id="rId23" Type="http://schemas.openxmlformats.org/officeDocument/2006/relationships/image" Target="media/image11.jpeg"/><Relationship Id="rId22" Type="http://schemas.openxmlformats.org/officeDocument/2006/relationships/image" Target="media/image10.jpeg"/><Relationship Id="rId21" Type="http://schemas.openxmlformats.org/officeDocument/2006/relationships/image" Target="media/image9.jpeg"/><Relationship Id="rId20" Type="http://schemas.openxmlformats.org/officeDocument/2006/relationships/image" Target="media/image8.jpeg"/><Relationship Id="rId2" Type="http://schemas.openxmlformats.org/officeDocument/2006/relationships/settings" Target="settings.xml"/><Relationship Id="rId19" Type="http://schemas.openxmlformats.org/officeDocument/2006/relationships/image" Target="media/image7.jpeg"/><Relationship Id="rId18" Type="http://schemas.openxmlformats.org/officeDocument/2006/relationships/image" Target="media/image6.jpeg"/><Relationship Id="rId17" Type="http://schemas.openxmlformats.org/officeDocument/2006/relationships/image" Target="media/image5.jpeg"/><Relationship Id="rId16" Type="http://schemas.openxmlformats.org/officeDocument/2006/relationships/image" Target="media/image4.png"/><Relationship Id="rId15" Type="http://schemas.openxmlformats.org/officeDocument/2006/relationships/image" Target="media/image3.png"/><Relationship Id="rId14" Type="http://schemas.openxmlformats.org/officeDocument/2006/relationships/image" Target="media/image2.pn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4097"/>
    <customShpInfo spid="_x0000_s4098"/>
    <customShpInfo spid="_x0000_s4099"/>
    <customShpInfo spid="_x0000_s4100"/>
    <customShpInfo spid="_x0000_s4101"/>
    <customShpInfo spid="_x0000_s4102"/>
    <customShpInfo spid="_x0000_s410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4</Pages>
  <Words>2393</Words>
  <Characters>2616</Characters>
  <TotalTime>3</TotalTime>
  <ScaleCrop>false</ScaleCrop>
  <LinksUpToDate>false</LinksUpToDate>
  <CharactersWithSpaces>2684</CharactersWithSpaces>
  <Application>WPS Office_12.1.0.23125_F1E327BC-269C-435d-A152-05C5408002CA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2025-08-22T11:26:00Z</dcterms:created>
  <dc:creator>hu</dc:creator>
  <cp:lastModifiedBy>张黎海</cp:lastModifiedBy>
  <dcterms:modified xsi:type="dcterms:W3CDTF">2025-11-09T08:36:51Z</dcterms:modified>
  <dc:title>blank</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2025-11-07T11:21:09Z</vt:filetime>
  </property>
  <property fmtid="{D5CDD505-2E9C-101B-9397-08002B2CF9AE}" pid="4" name="KSOTemplateDocerSaveRecord">
    <vt:lpwstr>eyJoZGlkIjoiMTc5OGM1ZGFiZGRhZTEwMWVkYjNjMDc0ZmI4ZDdlNzYiLCJ1c2VySWQiOiIzNDM2Mzk0NjcifQ==</vt:lpwstr>
  </property>
  <property fmtid="{D5CDD505-2E9C-101B-9397-08002B2CF9AE}" pid="5" name="KSOProductBuildVer">
    <vt:lpwstr>2052-12.1.0.23125</vt:lpwstr>
  </property>
  <property fmtid="{D5CDD505-2E9C-101B-9397-08002B2CF9AE}" pid="6" name="ICV">
    <vt:lpwstr>5D42412A035C4894990CBF2901FC7A95_13</vt:lpwstr>
  </property>
</Properties>
</file>