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b/>
          <w:bCs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kern w:val="0"/>
          <w:sz w:val="24"/>
          <w:szCs w:val="24"/>
        </w:rPr>
        <w:t>母体授权工地实验室具体要求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6.1. 人员配置要求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6.1.1 试验</w:t>
      </w:r>
      <w:r>
        <w:rPr>
          <w:rFonts w:hint="eastAsia" w:asciiTheme="minorEastAsia" w:hAnsiTheme="minorEastAsia" w:cstheme="minorEastAsia"/>
          <w:color w:val="333333"/>
          <w:kern w:val="0"/>
          <w:sz w:val="24"/>
          <w:szCs w:val="24"/>
          <w:lang w:val="en-US" w:eastAsia="zh-CN"/>
        </w:rPr>
        <w:t>检测师</w:t>
      </w: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 xml:space="preserve"> 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kern w:val="0"/>
          <w:sz w:val="24"/>
          <w:szCs w:val="24"/>
          <w:lang w:val="en-US" w:eastAsia="zh-CN"/>
        </w:rPr>
        <w:t>人员</w:t>
      </w: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须持有公路水运工程试验检测师证书，且具有3年以上工程检测经验，常驻工地时间不低于22天/月。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6.1.2 检测员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人员须持助理试验检测师及以上证书，且经母体试验室考核合格。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6.2. 设备与环境要求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6.2.1 仪器设备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设备精度、量程需满足规范要求，且 100%通过检定/校准（有效期覆盖施工周期），校准机构需具备法定资质。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养护室须配备自动温控系统，标准养护箱温度控制精度 ±1℃，湿度 ≥95%。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6.3. 质量管理要求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 xml:space="preserve">6.3.1 检测规范性  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严格按国家标准、行业规范及设计文件 进行检测，禁止简化流程或篡改数据。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不合格材料须在4小时内书面通知甲方及监理单位，并留存复检记录。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 xml:space="preserve">6.3.2 数据追溯性  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原始记录、仪器使用台账、样品留样等保存期限不得少于工程竣工验收后5年。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检测报告需采用唯一性编码。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6.5. 安全与环保要求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6.5.1 安全责任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试验室需制定安全操作规程，配备灭火器、洗眼器等应急设施，每季度开展安全演练。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因操作不当导致的安全事故，由工地试验室及母体单位承担全部责任。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6.6. 监督与处罚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 xml:space="preserve">6.6.1 甲方检查权 </w:t>
      </w:r>
    </w:p>
    <w:p>
      <w:pPr>
        <w:widowControl/>
        <w:shd w:val="clear" w:color="auto" w:fill="FFFFFF"/>
        <w:spacing w:after="150" w:line="432" w:lineRule="atLeast"/>
        <w:ind w:firstLine="640"/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0"/>
          <w:sz w:val="24"/>
          <w:szCs w:val="24"/>
        </w:rPr>
        <w:t>甲方及监理单位可随时对试验室进行突击检查，包括抽查原始记录、比对试验、设备状态等。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43225"/>
    <w:rsid w:val="33C4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516</Characters>
  <Lines>0</Lines>
  <Paragraphs>0</Paragraphs>
  <TotalTime>2</TotalTime>
  <ScaleCrop>false</ScaleCrop>
  <LinksUpToDate>false</LinksUpToDate>
  <CharactersWithSpaces>538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2025-05-08T01:50:00Z</dcterms:created>
  <dc:creator>tianl</dc:creator>
  <cp:lastModifiedBy>tianl</cp:lastModifiedBy>
  <dcterms:modified xsi:type="dcterms:W3CDTF">2025-05-08T01:52:36Z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F80261D6BB174B499A9E90CF9CC94A5B</vt:lpwstr>
  </property>
</Properties>
</file>