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3726F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jc w:val="center"/>
        <w:textAlignment w:val="auto"/>
        <w:rPr>
          <w:rFonts w:hint="default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产品</w:t>
      </w:r>
      <w:r>
        <w:rPr>
          <w:rFonts w:hint="eastAsia" w:ascii="宋体" w:hAnsi="宋体" w:eastAsia="宋体"/>
          <w:sz w:val="44"/>
          <w:szCs w:val="44"/>
        </w:rPr>
        <w:t>规格技术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要求</w:t>
      </w:r>
    </w:p>
    <w:p w14:paraId="0D7AF244">
      <w:pPr>
        <w:rPr>
          <w:rFonts w:hint="eastAsia"/>
        </w:rPr>
      </w:pPr>
    </w:p>
    <w:p w14:paraId="30CE9070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/>
          <w:sz w:val="28"/>
        </w:rPr>
        <w:t>804-7-2</w: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4297680</wp:posOffset>
                </wp:positionH>
                <wp:positionV relativeFrom="paragraph">
                  <wp:posOffset>46355</wp:posOffset>
                </wp:positionV>
                <wp:extent cx="3056890" cy="5679440"/>
                <wp:effectExtent l="4445" t="4445" r="5715" b="1206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90615" y="1766570"/>
                          <a:ext cx="3056890" cy="5679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27CD5">
                            <w:r>
                              <w:drawing>
                                <wp:inline distT="0" distB="0" distL="114300" distR="114300">
                                  <wp:extent cx="2854325" cy="5528310"/>
                                  <wp:effectExtent l="0" t="0" r="3175" b="15240"/>
                                  <wp:docPr id="17" name="图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4325" cy="5528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8.4pt;margin-top:3.65pt;height:447.2pt;width:240.7pt;z-index:251662336;mso-width-relative:page;mso-height-relative:page;" fillcolor="#FFFFFF [3201]" filled="t" stroked="t" coordsize="21600,21600" o:gfxdata="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ErKeXXAAAACgEAAA8AAAAAAAAAAQAgAAAAIgAAAGRycy9kb3ducmV2LnhtbFBLAQIU&#10;ABQAAAAIAIdO4kBrWdksZgIAAMYEAAAOAAAAAAAAAAEAIAAAACY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BD27CD5">
                      <w:r>
                        <w:drawing>
                          <wp:inline distT="0" distB="0" distL="114300" distR="114300">
                            <wp:extent cx="2854325" cy="5528310"/>
                            <wp:effectExtent l="0" t="0" r="3175" b="15240"/>
                            <wp:docPr id="17" name="图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4325" cy="5528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太阳能速度反馈仪</w:t>
      </w:r>
    </w:p>
    <w:p w14:paraId="488C30BA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整体</w:t>
      </w:r>
      <w:r>
        <w:rPr>
          <w:rFonts w:hint="eastAsia"/>
          <w:b/>
          <w:bCs/>
          <w:sz w:val="28"/>
          <w:szCs w:val="28"/>
          <w:lang w:val="en-US" w:eastAsia="zh-CN"/>
        </w:rPr>
        <w:t>显示</w:t>
      </w:r>
      <w:r>
        <w:rPr>
          <w:rFonts w:hint="eastAsia"/>
          <w:b/>
          <w:bCs/>
          <w:sz w:val="28"/>
          <w:szCs w:val="28"/>
        </w:rPr>
        <w:t>尺寸：</w:t>
      </w:r>
      <w:r>
        <w:rPr>
          <w:rFonts w:hint="eastAsia"/>
          <w:b/>
          <w:bCs/>
          <w:sz w:val="28"/>
          <w:szCs w:val="28"/>
          <w:lang w:val="en-US" w:eastAsia="zh-CN"/>
        </w:rPr>
        <w:t>28</w:t>
      </w:r>
      <w:r>
        <w:rPr>
          <w:rFonts w:hint="eastAsia"/>
          <w:b/>
          <w:bCs/>
          <w:sz w:val="28"/>
          <w:szCs w:val="28"/>
        </w:rPr>
        <w:t>0</w:t>
      </w:r>
      <w:r>
        <w:rPr>
          <w:rFonts w:hint="eastAsia"/>
          <w:b/>
          <w:bCs/>
          <w:sz w:val="28"/>
          <w:szCs w:val="28"/>
          <w:lang w:val="en-US" w:eastAsia="zh-CN"/>
        </w:rPr>
        <w:t>0</w:t>
      </w:r>
      <w:r>
        <w:rPr>
          <w:b/>
          <w:bCs/>
          <w:sz w:val="28"/>
          <w:szCs w:val="28"/>
        </w:rPr>
        <w:t>mm*</w:t>
      </w:r>
      <w:r>
        <w:rPr>
          <w:rFonts w:hint="eastAsia"/>
          <w:b/>
          <w:bCs/>
          <w:sz w:val="28"/>
          <w:szCs w:val="28"/>
          <w:lang w:val="en-US" w:eastAsia="zh-CN"/>
        </w:rPr>
        <w:t>150</w:t>
      </w:r>
      <w:r>
        <w:rPr>
          <w:rFonts w:hint="eastAsia"/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mm*</w:t>
      </w:r>
      <w:r>
        <w:rPr>
          <w:rFonts w:hint="eastAsia"/>
          <w:b/>
          <w:bCs/>
          <w:sz w:val="28"/>
          <w:szCs w:val="28"/>
          <w:lang w:val="en-US" w:eastAsia="zh-CN"/>
        </w:rPr>
        <w:t>14</w:t>
      </w:r>
      <w:r>
        <w:rPr>
          <w:rFonts w:hint="eastAsia"/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mm</w:t>
      </w:r>
    </w:p>
    <w:p w14:paraId="6EB6AEF5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测速抓拍单元</w:t>
      </w:r>
      <w:r>
        <w:rPr>
          <w:rFonts w:hint="eastAsia"/>
          <w:b w:val="0"/>
          <w:bCs w:val="0"/>
          <w:sz w:val="28"/>
          <w:szCs w:val="28"/>
        </w:rPr>
        <w:t>：</w:t>
      </w:r>
    </w:p>
    <w:p w14:paraId="004D7EB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车牌捕获率：≥95%； </w:t>
      </w:r>
    </w:p>
    <w:p w14:paraId="6686440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车牌识别率：≥95%； </w:t>
      </w:r>
    </w:p>
    <w:p w14:paraId="45FD63E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测速范围：20 - 300km/h； </w:t>
      </w:r>
    </w:p>
    <w:p w14:paraId="632C1A7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测速精度：±1.5km/h； </w:t>
      </w:r>
    </w:p>
    <w:p w14:paraId="753DEBD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测速距离：≥100m； </w:t>
      </w:r>
    </w:p>
    <w:p w14:paraId="7055A7B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抓拍角度： 10°- 30°； </w:t>
      </w:r>
    </w:p>
    <w:p w14:paraId="4E0954D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额定最大功率：15W。</w:t>
      </w:r>
    </w:p>
    <w:p w14:paraId="4617FC8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03EEAD1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56159F47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3690620</wp:posOffset>
                </wp:positionH>
                <wp:positionV relativeFrom="paragraph">
                  <wp:posOffset>319405</wp:posOffset>
                </wp:positionV>
                <wp:extent cx="3307715" cy="4381500"/>
                <wp:effectExtent l="4445" t="4445" r="21590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320155" y="2266950"/>
                          <a:ext cx="3307715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CB3B3">
                            <w:r>
                              <w:drawing>
                                <wp:inline distT="0" distB="0" distL="114300" distR="114300">
                                  <wp:extent cx="3115945" cy="4359275"/>
                                  <wp:effectExtent l="0" t="0" r="8255" b="3175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5945" cy="435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6pt;margin-top:25.15pt;height:345pt;width:260.45pt;z-index:251659264;mso-width-relative:page;mso-height-relative:page;" fillcolor="#FFFFFF [3201]" filled="t" stroked="t" coordsize="21600,21600" o:gfxdata="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4VFS8dYAAAALAQAADwAAAAAAAAABACAAAAAiAAAAZHJzL2Rvd25yZXYueG1sUEsBAhQAFAAA&#10;AAgAh07iQGTGskdjAgAAxA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A7CB3B3">
                      <w:r>
                        <w:drawing>
                          <wp:inline distT="0" distB="0" distL="114300" distR="114300">
                            <wp:extent cx="3115945" cy="4359275"/>
                            <wp:effectExtent l="0" t="0" r="8255" b="3175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15945" cy="435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红蓝爆闪灯</w:t>
      </w:r>
      <w:r>
        <w:rPr>
          <w:rFonts w:hint="eastAsia"/>
          <w:b w:val="0"/>
          <w:bCs w:val="0"/>
          <w:sz w:val="28"/>
          <w:szCs w:val="28"/>
        </w:rPr>
        <w:t>：</w:t>
      </w:r>
    </w:p>
    <w:p w14:paraId="7B99A49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尺寸：50*300*6mm； </w:t>
      </w:r>
    </w:p>
    <w:p w14:paraId="2DAFFFA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亮度：≥8000cd/㎡； </w:t>
      </w:r>
    </w:p>
    <w:p w14:paraId="0DE8E9D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额定最大功率：5W。</w:t>
      </w:r>
    </w:p>
    <w:p w14:paraId="7D191EB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</w:p>
    <w:p w14:paraId="7050503D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LED显示屏</w:t>
      </w:r>
      <w:r>
        <w:rPr>
          <w:rFonts w:hint="eastAsia"/>
          <w:sz w:val="28"/>
          <w:szCs w:val="28"/>
        </w:rPr>
        <w:t>：</w:t>
      </w:r>
    </w:p>
    <w:p w14:paraId="0CF2996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显示屏净尺寸：</w:t>
      </w:r>
      <w:r>
        <w:rPr>
          <w:rFonts w:hint="default"/>
          <w:sz w:val="28"/>
          <w:szCs w:val="28"/>
          <w:lang w:val="en-US" w:eastAsia="zh-CN"/>
        </w:rPr>
        <w:t>2560*1280mm</w:t>
      </w:r>
      <w:r>
        <w:rPr>
          <w:rFonts w:hint="eastAsia"/>
          <w:sz w:val="28"/>
          <w:szCs w:val="28"/>
          <w:lang w:val="en-US" w:eastAsia="zh-CN"/>
        </w:rPr>
        <w:t xml:space="preserve">； </w:t>
      </w:r>
    </w:p>
    <w:p w14:paraId="001D958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分辨率：</w:t>
      </w:r>
      <w:r>
        <w:rPr>
          <w:rFonts w:hint="default"/>
          <w:sz w:val="28"/>
          <w:szCs w:val="28"/>
          <w:lang w:val="en-US" w:eastAsia="zh-CN"/>
        </w:rPr>
        <w:t>32*16</w:t>
      </w:r>
      <w:r>
        <w:rPr>
          <w:rFonts w:hint="eastAsia"/>
          <w:sz w:val="28"/>
          <w:szCs w:val="28"/>
          <w:lang w:val="en-US" w:eastAsia="zh-CN"/>
        </w:rPr>
        <w:t xml:space="preserve">； </w:t>
      </w:r>
    </w:p>
    <w:p w14:paraId="02B6719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点密度：</w:t>
      </w:r>
      <w:r>
        <w:rPr>
          <w:rFonts w:hint="default"/>
          <w:sz w:val="28"/>
          <w:szCs w:val="28"/>
          <w:lang w:val="en-US" w:eastAsia="zh-CN"/>
        </w:rPr>
        <w:t>10000/</w:t>
      </w:r>
      <w:r>
        <w:rPr>
          <w:rFonts w:hint="eastAsia"/>
          <w:sz w:val="28"/>
          <w:szCs w:val="28"/>
          <w:lang w:val="en-US" w:eastAsia="zh-CN"/>
        </w:rPr>
        <w:t xml:space="preserve">㎡； </w:t>
      </w:r>
    </w:p>
    <w:p w14:paraId="5434995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单元板尺寸：</w:t>
      </w:r>
      <w:r>
        <w:rPr>
          <w:rFonts w:hint="default"/>
          <w:sz w:val="28"/>
          <w:szCs w:val="28"/>
          <w:lang w:val="en-US" w:eastAsia="zh-CN"/>
        </w:rPr>
        <w:t>320*160</w:t>
      </w:r>
      <w:r>
        <w:rPr>
          <w:rFonts w:hint="eastAsia"/>
          <w:sz w:val="28"/>
          <w:szCs w:val="28"/>
          <w:lang w:val="en-US" w:eastAsia="zh-CN"/>
        </w:rPr>
        <w:t xml:space="preserve">； </w:t>
      </w:r>
    </w:p>
    <w:p w14:paraId="5BF9938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亮度：≥</w:t>
      </w:r>
      <w:r>
        <w:rPr>
          <w:rFonts w:hint="default"/>
          <w:sz w:val="28"/>
          <w:szCs w:val="28"/>
          <w:lang w:val="en-US" w:eastAsia="zh-CN"/>
        </w:rPr>
        <w:t>8000cd/</w:t>
      </w:r>
      <w:r>
        <w:rPr>
          <w:rFonts w:hint="eastAsia"/>
          <w:sz w:val="28"/>
          <w:szCs w:val="28"/>
          <w:lang w:val="en-US" w:eastAsia="zh-CN"/>
        </w:rPr>
        <w:t xml:space="preserve">㎡； </w:t>
      </w:r>
    </w:p>
    <w:p w14:paraId="1B9A2E9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额定最大功率：大型 </w:t>
      </w:r>
      <w:r>
        <w:rPr>
          <w:rFonts w:hint="default"/>
          <w:sz w:val="28"/>
          <w:szCs w:val="28"/>
          <w:lang w:val="en-US" w:eastAsia="zh-CN"/>
        </w:rPr>
        <w:t>80W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11FD2E5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sz w:val="28"/>
          <w:szCs w:val="28"/>
        </w:rPr>
      </w:pPr>
    </w:p>
    <w:p w14:paraId="68B0C1C6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音响喇叭</w:t>
      </w:r>
      <w:r>
        <w:rPr>
          <w:rFonts w:hint="eastAsia"/>
          <w:sz w:val="28"/>
          <w:szCs w:val="28"/>
        </w:rPr>
        <w:t>：</w:t>
      </w:r>
    </w:p>
    <w:p w14:paraId="0735E3B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声压：≥110dB； </w:t>
      </w:r>
    </w:p>
    <w:p w14:paraId="25B5770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额定最大功率：55W； </w:t>
      </w:r>
    </w:p>
    <w:p w14:paraId="68A3B6D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输出功率：2*75W；4-16Ω；失真 10%； </w:t>
      </w:r>
    </w:p>
    <w:p w14:paraId="4B856B2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频率范围：20Hz~20KHz(±dB)； </w:t>
      </w:r>
    </w:p>
    <w:p w14:paraId="321213A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信噪比：≥98dB； </w:t>
      </w:r>
    </w:p>
    <w:p w14:paraId="71BB641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灵敏度：93Db。</w:t>
      </w:r>
    </w:p>
    <w:p w14:paraId="4F9AF6B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</w:p>
    <w:p w14:paraId="027848A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</w:p>
    <w:p w14:paraId="717FCD80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</w:p>
    <w:p w14:paraId="45FD16D0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</w:p>
    <w:p w14:paraId="056ED880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</w:p>
    <w:p w14:paraId="5EADA143">
      <w:pPr>
        <w:pStyle w:val="2"/>
        <w:pageBreakBefore w:val="0"/>
        <w:widowControl w:val="0"/>
        <w:numPr>
          <w:numId w:val="0"/>
        </w:numPr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807-2-a照明配电控制柜：</w:t>
      </w:r>
    </w:p>
    <w:p w14:paraId="6706431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1、额定功率10KW，</w:t>
      </w:r>
    </w:p>
    <w:p w14:paraId="4275C70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2、防护等级≥IP65，</w:t>
      </w:r>
    </w:p>
    <w:p w14:paraId="0F0EB12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3、在照明配电箱内设置 1 套集中控制器，</w:t>
      </w:r>
    </w:p>
    <w:p w14:paraId="44A80BB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4、照明采用经纬仪控制，并可根据所处位置、不同季节日出日落时间自动调整具体控制方式以管理中心要求为准，</w:t>
      </w:r>
    </w:p>
    <w:p w14:paraId="3C50D5B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1085215</wp:posOffset>
                </wp:positionH>
                <wp:positionV relativeFrom="paragraph">
                  <wp:posOffset>335915</wp:posOffset>
                </wp:positionV>
                <wp:extent cx="6710680" cy="3999865"/>
                <wp:effectExtent l="4445" t="5080" r="952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99615" y="3616325"/>
                          <a:ext cx="6710680" cy="399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D5599">
                            <w:r>
                              <w:drawing>
                                <wp:inline distT="0" distB="0" distL="114300" distR="114300">
                                  <wp:extent cx="5559425" cy="3894455"/>
                                  <wp:effectExtent l="0" t="0" r="3175" b="10795"/>
                                  <wp:docPr id="7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59425" cy="3894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45pt;margin-top:26.45pt;height:314.95pt;width:528.4pt;z-index:251661312;mso-width-relative:page;mso-height-relative:page;" fillcolor="#FFFFFF [3201]" filled="t" stroked="t" coordsize="21600,21600" o:gfxdata="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JajydtcAAAALAQAADwAAAAAAAAABACAAAAAiAAAAZHJzL2Rvd25yZXYueG1sUEsBAhQA&#10;FAAAAAgAh07iQMogEwNlAgAAxAQAAA4AAAAAAAAAAQAgAAAAJg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2ED5599">
                      <w:r>
                        <w:drawing>
                          <wp:inline distT="0" distB="0" distL="114300" distR="114300">
                            <wp:extent cx="5559425" cy="3894455"/>
                            <wp:effectExtent l="0" t="0" r="3175" b="10795"/>
                            <wp:docPr id="7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59425" cy="38944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5、箱体设备基础应打埋接地极，并将接地极与基础螺栓电焊连接。</w:t>
      </w:r>
    </w:p>
    <w:p w14:paraId="0BEAFA4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3351F73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1A01197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58EDE77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71EF325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0683658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</w:p>
    <w:p w14:paraId="3F34F8EA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807-8-a单臂路灯：</w:t>
      </w:r>
    </w:p>
    <w:p w14:paraId="75715BBF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1、照明灯具：</w:t>
      </w:r>
    </w:p>
    <w:p w14:paraId="02FF237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照明用灯具外壳应具有良好的机械强度且结构合理，反光器应采用高纯铝压制成型并经氧化镀膜处理，反射率≥80%。灯具必须具有良好的防尘、防水性(防护等级 IP65)，防触电保护等级为Ⅰ级，灯具安装仰角≤15°。路灯悬臂长度为 1.5 米，灯具采用半截光型。 </w:t>
      </w:r>
    </w:p>
    <w:p w14:paraId="6EF2F3B6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LED 灯具应符合安全可靠、技术先进、经济合理、节能环保和维修方便的要求。</w:t>
      </w:r>
    </w:p>
    <w:p w14:paraId="46E524B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灯具的控制装置应便于现场更换和维修，光源应便于更换。 </w:t>
      </w:r>
    </w:p>
    <w:p w14:paraId="3172124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模块用直流或交流电子控制装置应符合国家 3C 认证的规定。 </w:t>
      </w:r>
    </w:p>
    <w:p w14:paraId="3CAB7EC3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灯色温 3500K≤Tc≤4500K。 </w:t>
      </w:r>
    </w:p>
    <w:p w14:paraId="4AEE679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灯显色性≥70。 </w:t>
      </w:r>
    </w:p>
    <w:p w14:paraId="51421269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灯具应能在-40℃～50℃环境温度内正常工作。 </w:t>
      </w:r>
    </w:p>
    <w:p w14:paraId="0CBF9DA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道路照明灯具的纵向配光应采用长配光曲线，横向配光应采用宽配光曲线。 </w:t>
      </w:r>
    </w:p>
    <w:p w14:paraId="46DE8050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灯具的维护系数取 0.7，LED 灯具初始光通量不应低于额定光通量的 90%，且不应高于额定光通量的 120%。 </w:t>
      </w:r>
    </w:p>
    <w:p w14:paraId="0A5BA657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灯具效能限值≥130lm/W。 </w:t>
      </w:r>
    </w:p>
    <w:p w14:paraId="6E5DABA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同型号 LED 灯具的色容差不应大于 7SDCM，LED 灯具的显色指数不应小于 60。 </w:t>
      </w:r>
    </w:p>
    <w:p w14:paraId="316EF9F7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灯具在不同方向上的色品坐标与其加权平均值偏差在 GB/T 7921-2008《均匀色空间和色差公式》规定的 CIE1976 均匀色度标尺图中，不应大于 0.007。 </w:t>
      </w:r>
    </w:p>
    <w:p w14:paraId="293A8673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灯具寿命周期内的色品坐标与初始值得偏差在 GB/T 7921-2008 规定的 CIE1976 均匀色度标尺图中，不应大于 0.012。 </w:t>
      </w:r>
    </w:p>
    <w:p w14:paraId="51F58EEC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灯具的额定电压应符合供电电压的规定，其输入功率不应超过额定值得 110%。 </w:t>
      </w:r>
    </w:p>
    <w:p w14:paraId="1FADCDF0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灯具在 100%光输出时，功率因数不应小于 0.95，调光 LED 灯具在 50%光输出时，其驱动电源效率不应低于 75%，且功率因数不应低于 0.85。 </w:t>
      </w:r>
    </w:p>
    <w:p w14:paraId="225D4DB6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LED 灯具的防护等级不应低于 IP65，安全应符合 GB7000.203-2013《灯具 第 2-3 部分：特殊要求 道路与街路照明灯具 》的规定，骚扰电压应符合 GB17743-2017《电气照明和类似设备的无线电骚扰特性的限值和测量方法》的规定，谐波电流限制应符合 GB17625.1-2012 的规定，电磁兼容抗干扰度应符合 GB/T 18595-2014《一般照明用设备电磁兼容抗扰度要求》的规定，LED 电子控制装置应符合 GB 19510.14-2009《灯的控制装置 第 14 部分：LED 模块用直流或交流电子控制装置的特殊要求》的规定。 </w:t>
      </w:r>
    </w:p>
    <w:p w14:paraId="2DED750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LED 灯具的寿命（标准测试条件下，LED 灯具保持正常燃点，且光通维持率衰减70%时的累计燃点时间）不应低于 25000h。LED 灯具在正常工作 3000h 的光通维持率不应低于 96%；6000 h 的光通维持率不应低于 92%。</w:t>
      </w:r>
    </w:p>
    <w:p w14:paraId="781F7E53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LED 灯具正常工作一年的损坏率不应高于 3%。</w:t>
      </w:r>
    </w:p>
    <w:p w14:paraId="4EE82C89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路灯灯杆</w:t>
      </w:r>
    </w:p>
    <w:p w14:paraId="226C72A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灯杆的设计及制造必须符合国家标准 GB50135-2019《高耸钢结构设计规范》及GB50017-2017《钢结构设计规范》。 </w:t>
      </w:r>
    </w:p>
    <w:p w14:paraId="4D3A9F1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路灯杆体为钢结构，采用圆锥型或多边形，一次成形，当使用 Q235B 材料的臂厚不小于4mm，如使用 Q235B 级别以上钢材，需提供详细的抗风受力说明书和钢材检验报告；杆体内、外热浸镀锌处理，镀锌量为 600g/m2，即锌层厚度≥85μm。 </w:t>
      </w:r>
    </w:p>
    <w:p w14:paraId="1705CD7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灯杆底部设有防雨维护门，并配挂专用防盗耐蚀锁。操作门内设有与接地相连的扁铁装置，以确保接地电阻等于或小于 10 欧姆。托架与杆体通过以杆体为导体介质，形成安全的电器连接。</w:t>
      </w:r>
    </w:p>
    <w:p w14:paraId="1004A0B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使用寿命大于 30 年，并应具备抗振和抗疲劳的防护措施及相应的验算。 </w:t>
      </w:r>
    </w:p>
    <w:p w14:paraId="0B2BE5B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钢管、钢板及其它需要喷塑构件的喷塑层厚度应&gt;0.076mm。喷塑层经耐磨性试验后，每1000 转测得的重量损失应不超过 100mg。 </w:t>
      </w:r>
    </w:p>
    <w:p w14:paraId="0FC7E68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灯柱应完整地运到现场，漆层不能因切割、焊接和连接而产生损伤。 </w:t>
      </w:r>
    </w:p>
    <w:p w14:paraId="294EB0D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灯柱应在 50cm 高处安装被认可的永久性编号标牌。 </w:t>
      </w:r>
    </w:p>
    <w:p w14:paraId="4F9A6DF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所有必需的电气设备均安装在灯杆底室内，这些设备如接触器、小型空气断路器等安装在防潮板上，互相电气绝缘，安装位置便于维护。 </w:t>
      </w:r>
    </w:p>
    <w:p w14:paraId="6B30259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灯杆底室的维修门不要设置在靠近交通流的一侧，门及门锁要做好防水、防腐和防盗处理。 </w:t>
      </w:r>
    </w:p>
    <w:p w14:paraId="13366B3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电气接线，底室与接地极之间通过镀锌螺栓良好连接，每根灯柱均应做好接地处理。 </w:t>
      </w:r>
    </w:p>
    <w:p w14:paraId="4DF1371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灯杆应一次成型，直线度误差不超过 0.05%，无横向焊缝；灯杆焊接可靠，必须严格按GB50205-2020《钢结构工程施工质量验收标准》进行，表面光滑，达焊接 GB/Tl1345-2013《焊缝无损检测 超声检测 技术、检测等级和评定》Ⅱ级标准要求。</w:t>
      </w:r>
    </w:p>
    <w:p w14:paraId="2FCB8F3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</w:p>
    <w:p w14:paraId="15E071BF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</w:p>
    <w:p w14:paraId="23CB5EA2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default"/>
          <w:sz w:val="28"/>
          <w:lang w:val="en-US"/>
        </w:rPr>
        <w:t>809-6-1-b</w:t>
      </w:r>
      <w:r>
        <w:rPr>
          <w:rFonts w:hint="default"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4955540</wp:posOffset>
                </wp:positionH>
                <wp:positionV relativeFrom="paragraph">
                  <wp:posOffset>89535</wp:posOffset>
                </wp:positionV>
                <wp:extent cx="3723640" cy="5335905"/>
                <wp:effectExtent l="4445" t="5080" r="5715" b="1206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69940" y="849630"/>
                          <a:ext cx="3723640" cy="533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DB465">
                            <w:r>
                              <w:drawing>
                                <wp:inline distT="0" distB="0" distL="114300" distR="114300">
                                  <wp:extent cx="3300730" cy="5875020"/>
                                  <wp:effectExtent l="0" t="0" r="13970" b="11430"/>
                                  <wp:docPr id="5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00730" cy="5875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2pt;margin-top:7.05pt;height:420.15pt;width:293.2pt;z-index:251660288;mso-width-relative:page;mso-height-relative:page;" fillcolor="#FFFFFF [3201]" filled="t" stroked="t" coordsize="21600,21600" o:gfxdata="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dzw/9cAAAALAQAADwAAAAAAAAABACAAAAAiAAAAZHJzL2Rvd25yZXYueG1sUEsBAhQAFAAA&#10;AAgAh07iQHnq7WFiAgAAwwQAAA4AAAAAAAAAAQAgAAAAJg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EBDB465">
                      <w:r>
                        <w:drawing>
                          <wp:inline distT="0" distB="0" distL="114300" distR="114300">
                            <wp:extent cx="3300730" cy="5875020"/>
                            <wp:effectExtent l="0" t="0" r="13970" b="11430"/>
                            <wp:docPr id="5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00730" cy="5875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电力电缆：</w:t>
      </w:r>
    </w:p>
    <w:p w14:paraId="2329E8DA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采用YJV-0.6/1KV-5x10电缆</w:t>
      </w:r>
    </w:p>
    <w:p w14:paraId="0FAB2239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outlineLvl w:val="0"/>
        <w:rPr>
          <w:rFonts w:hint="eastAsia"/>
          <w:sz w:val="28"/>
          <w:lang w:val="en-US" w:eastAsia="zh-CN"/>
        </w:rPr>
      </w:pPr>
    </w:p>
    <w:p w14:paraId="1231A11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outlineLvl w:val="0"/>
        <w:rPr>
          <w:rFonts w:hint="default"/>
          <w:b/>
          <w:bCs/>
          <w:sz w:val="28"/>
          <w:szCs w:val="28"/>
          <w:lang w:val="en-US"/>
        </w:rPr>
      </w:pPr>
      <w:r>
        <w:rPr>
          <w:rFonts w:hint="eastAsia"/>
          <w:b/>
          <w:bCs/>
          <w:sz w:val="28"/>
          <w:lang w:val="en-US" w:eastAsia="zh-CN"/>
        </w:rPr>
        <w:t>811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定向喇叭：</w:t>
      </w:r>
    </w:p>
    <w:p w14:paraId="77A44348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额定功率：</w:t>
      </w:r>
      <w:r>
        <w:rPr>
          <w:rFonts w:hint="default"/>
          <w:sz w:val="28"/>
          <w:szCs w:val="28"/>
          <w:lang w:val="en-US" w:eastAsia="zh-CN"/>
        </w:rPr>
        <w:t>200W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0A4E32C9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核心声音约束角：±</w:t>
      </w:r>
      <w:r>
        <w:rPr>
          <w:rFonts w:hint="default"/>
          <w:sz w:val="28"/>
          <w:szCs w:val="28"/>
          <w:lang w:val="en-US" w:eastAsia="zh-CN"/>
        </w:rPr>
        <w:t>15</w:t>
      </w:r>
      <w:r>
        <w:rPr>
          <w:rFonts w:hint="eastAsia"/>
          <w:sz w:val="28"/>
          <w:szCs w:val="28"/>
          <w:lang w:val="en-US" w:eastAsia="zh-CN"/>
        </w:rPr>
        <w:t>°；</w:t>
      </w:r>
    </w:p>
    <w:p w14:paraId="4014E787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存储温度：</w:t>
      </w:r>
      <w:r>
        <w:rPr>
          <w:rFonts w:hint="default"/>
          <w:sz w:val="28"/>
          <w:szCs w:val="28"/>
          <w:lang w:val="en-US" w:eastAsia="zh-CN"/>
        </w:rPr>
        <w:t>-35</w:t>
      </w:r>
      <w:r>
        <w:rPr>
          <w:rFonts w:hint="eastAsia"/>
          <w:sz w:val="28"/>
          <w:szCs w:val="28"/>
          <w:lang w:val="en-US" w:eastAsia="zh-CN"/>
        </w:rPr>
        <w:t>℃</w:t>
      </w:r>
      <w:r>
        <w:rPr>
          <w:rFonts w:hint="default"/>
          <w:sz w:val="28"/>
          <w:szCs w:val="28"/>
          <w:lang w:val="en-US" w:eastAsia="zh-CN"/>
        </w:rPr>
        <w:t>~65</w:t>
      </w:r>
      <w:r>
        <w:rPr>
          <w:rFonts w:hint="eastAsia"/>
          <w:sz w:val="28"/>
          <w:szCs w:val="28"/>
          <w:lang w:val="en-US" w:eastAsia="zh-CN"/>
        </w:rPr>
        <w:t>℃；</w:t>
      </w:r>
    </w:p>
    <w:p w14:paraId="2D5C0C78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工作温度：</w:t>
      </w:r>
      <w:r>
        <w:rPr>
          <w:rFonts w:hint="default"/>
          <w:sz w:val="28"/>
          <w:szCs w:val="28"/>
          <w:lang w:val="en-US" w:eastAsia="zh-CN"/>
        </w:rPr>
        <w:t>-20</w:t>
      </w:r>
      <w:r>
        <w:rPr>
          <w:rFonts w:hint="eastAsia"/>
          <w:sz w:val="28"/>
          <w:szCs w:val="28"/>
          <w:lang w:val="en-US" w:eastAsia="zh-CN"/>
        </w:rPr>
        <w:t>℃</w:t>
      </w:r>
      <w:r>
        <w:rPr>
          <w:rFonts w:hint="default"/>
          <w:sz w:val="28"/>
          <w:szCs w:val="28"/>
          <w:lang w:val="en-US" w:eastAsia="zh-CN"/>
        </w:rPr>
        <w:t>~60</w:t>
      </w:r>
      <w:r>
        <w:rPr>
          <w:rFonts w:hint="eastAsia"/>
          <w:sz w:val="28"/>
          <w:szCs w:val="28"/>
          <w:lang w:val="en-US" w:eastAsia="zh-CN"/>
        </w:rPr>
        <w:t>℃；</w:t>
      </w:r>
    </w:p>
    <w:p w14:paraId="118400F8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工作电压：</w:t>
      </w:r>
      <w:r>
        <w:rPr>
          <w:rFonts w:hint="default"/>
          <w:sz w:val="28"/>
          <w:szCs w:val="28"/>
          <w:lang w:val="en-US" w:eastAsia="zh-CN"/>
        </w:rPr>
        <w:t>DC24V/220V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54FDA42E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标准接口：以太网</w:t>
      </w:r>
      <w:r>
        <w:rPr>
          <w:rFonts w:hint="default"/>
          <w:sz w:val="28"/>
          <w:szCs w:val="28"/>
          <w:lang w:val="en-US" w:eastAsia="zh-CN"/>
        </w:rPr>
        <w:t>/RS485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054B91A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播放方式：喊话器</w:t>
      </w:r>
      <w:r>
        <w:rPr>
          <w:rFonts w:hint="default"/>
          <w:sz w:val="28"/>
          <w:szCs w:val="28"/>
          <w:lang w:val="en-US" w:eastAsia="zh-CN"/>
        </w:rPr>
        <w:t>/</w:t>
      </w:r>
      <w:r>
        <w:rPr>
          <w:rFonts w:hint="eastAsia"/>
          <w:sz w:val="28"/>
          <w:szCs w:val="28"/>
          <w:lang w:val="en-US" w:eastAsia="zh-CN"/>
        </w:rPr>
        <w:t>远程播放；</w:t>
      </w:r>
    </w:p>
    <w:p w14:paraId="29C1F51A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功能：人工喊话、自动喊话、爆闪灯、与速度反馈仪联动。</w:t>
      </w:r>
    </w:p>
    <w:p w14:paraId="17F40F37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A52490"/>
    <w:multiLevelType w:val="singleLevel"/>
    <w:tmpl w:val="3DA5249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4BA3E78"/>
    <w:multiLevelType w:val="singleLevel"/>
    <w:tmpl w:val="74BA3E7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2NmU5ZTU4OWIwMGJkYjA0Y2I1N2I4YmZmZTkwMTIifQ=="/>
  </w:docVars>
  <w:rsids>
    <w:rsidRoot w:val="00586E31"/>
    <w:rsid w:val="000024C6"/>
    <w:rsid w:val="00006345"/>
    <w:rsid w:val="00012D8C"/>
    <w:rsid w:val="000165DD"/>
    <w:rsid w:val="00022399"/>
    <w:rsid w:val="000628C4"/>
    <w:rsid w:val="000820F6"/>
    <w:rsid w:val="000A0780"/>
    <w:rsid w:val="000E439F"/>
    <w:rsid w:val="001013B4"/>
    <w:rsid w:val="001437DB"/>
    <w:rsid w:val="001534C0"/>
    <w:rsid w:val="00157E2F"/>
    <w:rsid w:val="00166DC6"/>
    <w:rsid w:val="001714A3"/>
    <w:rsid w:val="001E1760"/>
    <w:rsid w:val="001E2412"/>
    <w:rsid w:val="001E4844"/>
    <w:rsid w:val="001E5708"/>
    <w:rsid w:val="001E5C4A"/>
    <w:rsid w:val="001F3791"/>
    <w:rsid w:val="00223BF9"/>
    <w:rsid w:val="00224D49"/>
    <w:rsid w:val="002376E8"/>
    <w:rsid w:val="00274F57"/>
    <w:rsid w:val="002C3AD7"/>
    <w:rsid w:val="002C4AB1"/>
    <w:rsid w:val="002D6E0A"/>
    <w:rsid w:val="002E6DF6"/>
    <w:rsid w:val="002F68E0"/>
    <w:rsid w:val="00316C68"/>
    <w:rsid w:val="00344C3A"/>
    <w:rsid w:val="00365AB4"/>
    <w:rsid w:val="00383D38"/>
    <w:rsid w:val="00390D08"/>
    <w:rsid w:val="00391E3E"/>
    <w:rsid w:val="003A19B5"/>
    <w:rsid w:val="003A46B3"/>
    <w:rsid w:val="003C20FC"/>
    <w:rsid w:val="003C53A9"/>
    <w:rsid w:val="003D40C2"/>
    <w:rsid w:val="003E163C"/>
    <w:rsid w:val="00413A30"/>
    <w:rsid w:val="00463211"/>
    <w:rsid w:val="00470CDF"/>
    <w:rsid w:val="00477B0B"/>
    <w:rsid w:val="00492F80"/>
    <w:rsid w:val="004B0A68"/>
    <w:rsid w:val="00513710"/>
    <w:rsid w:val="00522C79"/>
    <w:rsid w:val="0053663E"/>
    <w:rsid w:val="0054624E"/>
    <w:rsid w:val="00547BDC"/>
    <w:rsid w:val="0055095D"/>
    <w:rsid w:val="005510FA"/>
    <w:rsid w:val="00577EDA"/>
    <w:rsid w:val="0058524B"/>
    <w:rsid w:val="00586E31"/>
    <w:rsid w:val="005A0576"/>
    <w:rsid w:val="006123EA"/>
    <w:rsid w:val="00617E0D"/>
    <w:rsid w:val="006330BE"/>
    <w:rsid w:val="00644F11"/>
    <w:rsid w:val="00647578"/>
    <w:rsid w:val="00693924"/>
    <w:rsid w:val="00694414"/>
    <w:rsid w:val="006A3CB9"/>
    <w:rsid w:val="006A7038"/>
    <w:rsid w:val="006B7AD0"/>
    <w:rsid w:val="006E112B"/>
    <w:rsid w:val="007103A4"/>
    <w:rsid w:val="007250AB"/>
    <w:rsid w:val="00757BED"/>
    <w:rsid w:val="00773F45"/>
    <w:rsid w:val="00776FBA"/>
    <w:rsid w:val="007B5279"/>
    <w:rsid w:val="007D5596"/>
    <w:rsid w:val="007D5EDC"/>
    <w:rsid w:val="007E57F6"/>
    <w:rsid w:val="00835353"/>
    <w:rsid w:val="008654BD"/>
    <w:rsid w:val="008A3B50"/>
    <w:rsid w:val="008B7E55"/>
    <w:rsid w:val="00915F59"/>
    <w:rsid w:val="00954DB7"/>
    <w:rsid w:val="00997F0A"/>
    <w:rsid w:val="009A171D"/>
    <w:rsid w:val="009E0868"/>
    <w:rsid w:val="009E13AD"/>
    <w:rsid w:val="009F2043"/>
    <w:rsid w:val="009F54FD"/>
    <w:rsid w:val="00A17411"/>
    <w:rsid w:val="00A4083A"/>
    <w:rsid w:val="00A44A0A"/>
    <w:rsid w:val="00A978C7"/>
    <w:rsid w:val="00AA1D1A"/>
    <w:rsid w:val="00AA7DB5"/>
    <w:rsid w:val="00AC6441"/>
    <w:rsid w:val="00AD4B13"/>
    <w:rsid w:val="00AE0F95"/>
    <w:rsid w:val="00AE36D1"/>
    <w:rsid w:val="00AE5C0D"/>
    <w:rsid w:val="00B136C3"/>
    <w:rsid w:val="00B36423"/>
    <w:rsid w:val="00B57151"/>
    <w:rsid w:val="00B77751"/>
    <w:rsid w:val="00B9100C"/>
    <w:rsid w:val="00B924CE"/>
    <w:rsid w:val="00BA52FF"/>
    <w:rsid w:val="00BB1A4C"/>
    <w:rsid w:val="00BD169D"/>
    <w:rsid w:val="00BD75FA"/>
    <w:rsid w:val="00BF572E"/>
    <w:rsid w:val="00C26CB5"/>
    <w:rsid w:val="00C509A2"/>
    <w:rsid w:val="00C53D2D"/>
    <w:rsid w:val="00C8038F"/>
    <w:rsid w:val="00C84977"/>
    <w:rsid w:val="00CE1476"/>
    <w:rsid w:val="00CF4E44"/>
    <w:rsid w:val="00D00BD6"/>
    <w:rsid w:val="00D227FD"/>
    <w:rsid w:val="00D5499A"/>
    <w:rsid w:val="00D845CA"/>
    <w:rsid w:val="00D87166"/>
    <w:rsid w:val="00DA6F82"/>
    <w:rsid w:val="00DE1F81"/>
    <w:rsid w:val="00E22957"/>
    <w:rsid w:val="00E26D29"/>
    <w:rsid w:val="00E90F2F"/>
    <w:rsid w:val="00EC7EFB"/>
    <w:rsid w:val="00EF6A44"/>
    <w:rsid w:val="00F078A4"/>
    <w:rsid w:val="00F10213"/>
    <w:rsid w:val="00F9436F"/>
    <w:rsid w:val="00F94877"/>
    <w:rsid w:val="00FD381D"/>
    <w:rsid w:val="03F4527E"/>
    <w:rsid w:val="04850275"/>
    <w:rsid w:val="07706573"/>
    <w:rsid w:val="0AA01CBB"/>
    <w:rsid w:val="0AB94B2B"/>
    <w:rsid w:val="0CF20F78"/>
    <w:rsid w:val="0D041CB1"/>
    <w:rsid w:val="0EA63619"/>
    <w:rsid w:val="0F36630C"/>
    <w:rsid w:val="11103EA0"/>
    <w:rsid w:val="17931D38"/>
    <w:rsid w:val="19903FFC"/>
    <w:rsid w:val="1C34655F"/>
    <w:rsid w:val="1C454FEB"/>
    <w:rsid w:val="1F8E612F"/>
    <w:rsid w:val="23414A5D"/>
    <w:rsid w:val="26A83F7A"/>
    <w:rsid w:val="29DC50C9"/>
    <w:rsid w:val="2A6B59EA"/>
    <w:rsid w:val="2C9A25CA"/>
    <w:rsid w:val="2CBD6957"/>
    <w:rsid w:val="2DA24570"/>
    <w:rsid w:val="309F3AD0"/>
    <w:rsid w:val="31C75BFC"/>
    <w:rsid w:val="34983830"/>
    <w:rsid w:val="35ED3757"/>
    <w:rsid w:val="36987B67"/>
    <w:rsid w:val="381B3845"/>
    <w:rsid w:val="39B22039"/>
    <w:rsid w:val="3E834C59"/>
    <w:rsid w:val="3F244EFE"/>
    <w:rsid w:val="406B6E6D"/>
    <w:rsid w:val="412A3AB2"/>
    <w:rsid w:val="44ED10D1"/>
    <w:rsid w:val="460D1FE5"/>
    <w:rsid w:val="4A1836FF"/>
    <w:rsid w:val="4EE94FAF"/>
    <w:rsid w:val="4F362662"/>
    <w:rsid w:val="534C78B7"/>
    <w:rsid w:val="5987317A"/>
    <w:rsid w:val="5A303324"/>
    <w:rsid w:val="5AA36FDE"/>
    <w:rsid w:val="60AD1391"/>
    <w:rsid w:val="64A15589"/>
    <w:rsid w:val="64B32242"/>
    <w:rsid w:val="64F7480B"/>
    <w:rsid w:val="665C20B0"/>
    <w:rsid w:val="6BCF16EA"/>
    <w:rsid w:val="6D611D5A"/>
    <w:rsid w:val="6E4B5505"/>
    <w:rsid w:val="73A6046D"/>
    <w:rsid w:val="75C34977"/>
    <w:rsid w:val="773F30E9"/>
    <w:rsid w:val="78693827"/>
    <w:rsid w:val="795D5ACB"/>
    <w:rsid w:val="7A255FC5"/>
    <w:rsid w:val="7CF14EA8"/>
    <w:rsid w:val="7D6B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8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7E8D1-77F7-4AFB-9AAA-B77455AFE7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1900</Words>
  <Characters>2396</Characters>
  <Lines>214</Lines>
  <Paragraphs>60</Paragraphs>
  <TotalTime>48</TotalTime>
  <ScaleCrop>false</ScaleCrop>
  <LinksUpToDate>false</LinksUpToDate>
  <CharactersWithSpaces>2542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2024-05-31T07:57:00Z</dcterms:created>
  <dc:creator>力浩 蔡</dc:creator>
  <cp:lastModifiedBy>张黎海</cp:lastModifiedBy>
  <cp:lastPrinted>2024-05-14T02:01:00Z</cp:lastPrinted>
  <dcterms:modified xsi:type="dcterms:W3CDTF">2025-07-18T08:03:00Z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FB4EAE071E8B4549AD5CCC0D43F9C4B9_13</vt:lpwstr>
  </property>
  <property fmtid="{D5CDD505-2E9C-101B-9397-08002B2CF9AE}" pid="4" name="KSOTemplateDocerSaveRecord">
    <vt:lpwstr>eyJoZGlkIjoiYWQ2YmVlMWNhZGQyOGM4NzA1ZmI3NmE1MGJlYTUxNDIiLCJ1c2VySWQiOiIzMDQwOTM5NTUifQ==</vt:lpwstr>
  </property>
</Properties>
</file>