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1EFAB">
      <w:pPr>
        <w:pStyle w:val="7"/>
        <w:ind w:left="3598" w:leftChars="142" w:hanging="3300" w:hangingChars="1100"/>
        <w:rPr>
          <w:rFonts w:hint="eastAsia" w:ascii="Times New Roman" w:hAnsi="Times New Roman" w:eastAsia="宋体" w:cs="Times New Roman"/>
          <w:kern w:val="0"/>
          <w:sz w:val="30"/>
          <w:szCs w:val="30"/>
          <w:lang w:val="en-US" w:eastAsia="zh-CN"/>
        </w:rPr>
      </w:pPr>
      <w:bookmarkStart w:id="2" w:name="_GoBack"/>
      <w:bookmarkEnd w:id="2"/>
      <w:bookmarkStart w:id="0" w:name="_Toc1969281119"/>
      <w:r>
        <w:rPr>
          <w:rFonts w:hint="eastAsia" w:ascii="Times New Roman" w:hAnsi="Times New Roman" w:eastAsia="宋体" w:cs="Times New Roman"/>
          <w:kern w:val="0"/>
          <w:sz w:val="30"/>
          <w:szCs w:val="30"/>
          <w:lang w:val="en-US" w:eastAsia="zh-CN"/>
        </w:rPr>
        <w:t>吉林省高速公路集团长大桥梁结构健康监测平台（省级平台）</w:t>
      </w:r>
    </w:p>
    <w:p w14:paraId="13788AFF">
      <w:pPr>
        <w:pStyle w:val="7"/>
        <w:ind w:left="3578" w:leftChars="1704" w:firstLine="0" w:firstLineChars="0"/>
        <w:rPr>
          <w:rFonts w:hint="default" w:ascii="Times New Roman" w:hAnsi="Times New Roman" w:eastAsia="宋体" w:cs="Times New Roman"/>
          <w:kern w:val="0"/>
          <w:sz w:val="30"/>
          <w:szCs w:val="30"/>
          <w:lang w:val="en-US" w:eastAsia="zh-CN"/>
        </w:rPr>
      </w:pPr>
      <w:r>
        <w:rPr>
          <w:rFonts w:hint="eastAsia" w:ascii="Times New Roman" w:hAnsi="Times New Roman" w:eastAsia="宋体" w:cs="Times New Roman"/>
          <w:kern w:val="0"/>
          <w:sz w:val="30"/>
          <w:szCs w:val="30"/>
          <w:lang w:val="en-US" w:eastAsia="zh-CN"/>
        </w:rPr>
        <w:t>建设需求</w:t>
      </w:r>
    </w:p>
    <w:p w14:paraId="0804A9EA">
      <w:pPr>
        <w:rPr>
          <w:rFonts w:hint="eastAsia" w:ascii="Times New Roman" w:hAnsi="Times New Roman" w:eastAsia="黑体" w:cs="Times New Roman"/>
          <w:b/>
          <w:color w:val="auto"/>
          <w:kern w:val="0"/>
          <w:sz w:val="24"/>
          <w:szCs w:val="32"/>
        </w:rPr>
      </w:pPr>
    </w:p>
    <w:p w14:paraId="78E2E39F">
      <w:pPr>
        <w:pStyle w:val="3"/>
        <w:widowControl w:val="0"/>
        <w:spacing w:before="0" w:after="0" w:line="360" w:lineRule="auto"/>
        <w:jc w:val="both"/>
        <w:rPr>
          <w:rFonts w:hint="eastAsia" w:ascii="Times New Roman" w:hAnsi="Times New Roman" w:eastAsia="黑体" w:cs="Times New Roman"/>
          <w:b/>
          <w:color w:val="auto"/>
          <w:kern w:val="0"/>
          <w:sz w:val="24"/>
          <w:szCs w:val="32"/>
        </w:rPr>
      </w:pPr>
      <w:r>
        <w:rPr>
          <w:rFonts w:hint="eastAsia" w:ascii="Times New Roman" w:hAnsi="Times New Roman" w:eastAsia="黑体" w:cs="Times New Roman"/>
          <w:b/>
          <w:color w:val="auto"/>
          <w:kern w:val="0"/>
          <w:sz w:val="24"/>
          <w:szCs w:val="32"/>
        </w:rPr>
        <w:t>建设目标</w:t>
      </w:r>
      <w:bookmarkEnd w:id="0"/>
    </w:p>
    <w:p w14:paraId="1528859C">
      <w:pPr>
        <w:widowControl w:val="0"/>
        <w:spacing w:line="360" w:lineRule="auto"/>
        <w:ind w:firstLine="480" w:firstLineChars="200"/>
        <w:jc w:val="both"/>
        <w:rPr>
          <w:rFonts w:hint="eastAsia" w:ascii="Times New Roman" w:hAnsi="Times New Roman" w:eastAsia="宋体" w:cs="Times New Roman"/>
          <w:kern w:val="0"/>
          <w:sz w:val="24"/>
          <w:szCs w:val="22"/>
          <w:lang w:val="en-US" w:eastAsia="zh-CN"/>
        </w:rPr>
      </w:pPr>
      <w:r>
        <w:rPr>
          <w:rFonts w:hint="eastAsia" w:ascii="Times New Roman" w:hAnsi="Times New Roman" w:eastAsia="宋体" w:cs="Times New Roman"/>
          <w:kern w:val="0"/>
          <w:sz w:val="24"/>
          <w:szCs w:val="22"/>
          <w:lang w:val="en-US" w:eastAsia="zh-CN"/>
        </w:rPr>
        <w:t>建设一个集成化、智能化的长大桥梁健康监测平台，实现对吉高集团管辖桥梁的实时监测、数据分析、预警和管理，提升桥梁养护和管理水平，保障桥梁运行安全。</w:t>
      </w:r>
    </w:p>
    <w:p w14:paraId="355336B8">
      <w:pPr>
        <w:widowControl w:val="0"/>
        <w:spacing w:line="360" w:lineRule="auto"/>
        <w:ind w:firstLine="480" w:firstLineChars="200"/>
        <w:jc w:val="both"/>
        <w:rPr>
          <w:rFonts w:hint="eastAsia" w:ascii="Times New Roman" w:hAnsi="Times New Roman" w:eastAsia="宋体" w:cs="Times New Roman"/>
          <w:kern w:val="0"/>
          <w:sz w:val="24"/>
          <w:szCs w:val="22"/>
          <w:lang w:val="en-US" w:eastAsia="zh-CN"/>
        </w:rPr>
      </w:pPr>
      <w:r>
        <w:rPr>
          <w:rFonts w:hint="eastAsia" w:ascii="Times New Roman" w:hAnsi="Times New Roman" w:eastAsia="宋体" w:cs="Times New Roman"/>
          <w:kern w:val="0"/>
          <w:sz w:val="24"/>
          <w:szCs w:val="22"/>
          <w:lang w:val="en-US" w:eastAsia="zh-CN"/>
        </w:rPr>
        <w:t>为更好配合部-省-桥三级联网建设要求，做好省级平台和集团下属单桥系统之间数据对接以及接入单桥数据综合分析和管理，根据吉高集团规划和要求，建设吉林高速集团公路桥梁健康监测区域平台，实现集团桥梁数据综合分析和数据管理软件开发，完成省级平台和单桥系统之间的数据衔接和数据流转工作。</w:t>
      </w:r>
    </w:p>
    <w:p w14:paraId="504238BB">
      <w:pPr>
        <w:widowControl w:val="0"/>
        <w:spacing w:line="360" w:lineRule="auto"/>
        <w:ind w:firstLine="480" w:firstLineChars="200"/>
        <w:jc w:val="both"/>
        <w:rPr>
          <w:rFonts w:hint="eastAsia" w:ascii="Times New Roman" w:hAnsi="Times New Roman" w:eastAsia="宋体" w:cs="Times New Roman"/>
          <w:kern w:val="0"/>
          <w:sz w:val="24"/>
          <w:szCs w:val="22"/>
          <w:lang w:val="en-US" w:eastAsia="zh-CN"/>
        </w:rPr>
      </w:pPr>
      <w:r>
        <w:rPr>
          <w:rFonts w:hint="eastAsia" w:ascii="Times New Roman" w:hAnsi="Times New Roman" w:eastAsia="宋体" w:cs="Times New Roman"/>
          <w:kern w:val="0"/>
          <w:sz w:val="24"/>
          <w:szCs w:val="22"/>
          <w:lang w:val="en-US" w:eastAsia="zh-CN"/>
        </w:rPr>
        <w:t>主要内容包括：数据管理、状态监测、运行管理、特殊事件管理、报警阈值超限管理、视频监控、综合查询、数据可视化、系统管理、桥梁注册信息省级平台同步、测点注册信息省级平台同步、测点阈值省级平台同步、视频注册信息省级平台同步、特殊事件省级平台上报、报警信息省级平台上报、监测数据省级平台上报、季报年报省级平台上报、桥梁健康状态省级平台上报、报警省级平台确认复核通知单桥、省级平台抽查通知单桥、省级平台会议通知单桥。</w:t>
      </w:r>
    </w:p>
    <w:p w14:paraId="6AA2DC51">
      <w:pPr>
        <w:pStyle w:val="3"/>
        <w:widowControl w:val="0"/>
        <w:spacing w:before="0" w:after="0" w:line="360" w:lineRule="auto"/>
        <w:jc w:val="both"/>
        <w:rPr>
          <w:rFonts w:hint="eastAsia" w:ascii="Times New Roman" w:hAnsi="Times New Roman" w:eastAsia="黑体" w:cs="Times New Roman"/>
          <w:b/>
          <w:color w:val="auto"/>
          <w:kern w:val="0"/>
          <w:sz w:val="24"/>
          <w:szCs w:val="32"/>
        </w:rPr>
      </w:pPr>
      <w:bookmarkStart w:id="1" w:name="_Toc689799469"/>
      <w:r>
        <w:rPr>
          <w:rFonts w:hint="eastAsia" w:ascii="Times New Roman" w:hAnsi="Times New Roman" w:eastAsia="黑体" w:cs="Times New Roman"/>
          <w:b/>
          <w:color w:val="auto"/>
          <w:kern w:val="0"/>
          <w:sz w:val="24"/>
          <w:szCs w:val="32"/>
        </w:rPr>
        <w:t>建设范围</w:t>
      </w:r>
      <w:bookmarkEnd w:id="1"/>
    </w:p>
    <w:p w14:paraId="5172E737">
      <w:pPr>
        <w:widowControl w:val="0"/>
        <w:spacing w:line="360" w:lineRule="auto"/>
        <w:ind w:firstLine="480" w:firstLineChars="200"/>
        <w:jc w:val="both"/>
        <w:rPr>
          <w:rFonts w:hint="eastAsia" w:ascii="Times New Roman" w:hAnsi="Times New Roman" w:eastAsia="宋体" w:cs="Times New Roman"/>
          <w:kern w:val="0"/>
          <w:sz w:val="24"/>
          <w:szCs w:val="22"/>
          <w:lang w:val="en-US" w:eastAsia="zh-CN"/>
        </w:rPr>
      </w:pPr>
      <w:r>
        <w:rPr>
          <w:rFonts w:hint="eastAsia" w:ascii="Times New Roman" w:hAnsi="Times New Roman" w:eastAsia="宋体" w:cs="Times New Roman"/>
          <w:kern w:val="0"/>
          <w:sz w:val="24"/>
          <w:szCs w:val="22"/>
          <w:lang w:val="en-US" w:eastAsia="zh-CN"/>
        </w:rPr>
        <w:t>一、在吉高集团管辖的所有长大桥梁上部署健康监测系统，对下汇集各单桥监测数据，建设集团级桥梁健康监测平台，对上与交通运输部和省级监测平台对接，实现数据互通和信息共享。</w:t>
      </w:r>
    </w:p>
    <w:p w14:paraId="331D97CE">
      <w:pPr>
        <w:widowControl w:val="0"/>
        <w:spacing w:line="360" w:lineRule="auto"/>
        <w:ind w:firstLine="480" w:firstLineChars="200"/>
        <w:jc w:val="both"/>
        <w:rPr>
          <w:rFonts w:hint="default" w:ascii="Times New Roman" w:hAnsi="Times New Roman" w:eastAsia="宋体" w:cs="Times New Roman"/>
          <w:kern w:val="0"/>
          <w:sz w:val="24"/>
          <w:szCs w:val="22"/>
          <w:lang w:val="en-US" w:eastAsia="zh-CN"/>
        </w:rPr>
      </w:pPr>
      <w:r>
        <w:rPr>
          <w:rFonts w:hint="eastAsia" w:ascii="Times New Roman" w:hAnsi="Times New Roman" w:eastAsia="宋体" w:cs="Times New Roman"/>
          <w:kern w:val="0"/>
          <w:sz w:val="24"/>
          <w:szCs w:val="22"/>
          <w:lang w:val="en-US" w:eastAsia="zh-CN"/>
        </w:rPr>
        <w:t>二、系统建设需与集团管理部分沟通商定集团特需的定制管理模块并在此项目中实施。</w:t>
      </w:r>
    </w:p>
    <w:p w14:paraId="680791DF">
      <w:pPr>
        <w:pStyle w:val="4"/>
        <w:keepNext/>
        <w:keepLines/>
        <w:widowControl/>
        <w:spacing w:before="0" w:beforeAutospacing="0" w:after="0" w:afterAutospacing="0" w:line="360" w:lineRule="auto"/>
        <w:jc w:val="left"/>
        <w:outlineLvl w:val="2"/>
        <w:rPr>
          <w:rFonts w:hint="eastAsia" w:ascii="Times New Roman" w:hAnsi="Times New Roman" w:eastAsia="宋体" w:cs="Times New Roman"/>
          <w:kern w:val="0"/>
          <w:sz w:val="24"/>
          <w:szCs w:val="22"/>
          <w:lang w:val="en-US" w:eastAsia="zh-CN"/>
        </w:rPr>
      </w:pPr>
      <w:r>
        <w:rPr>
          <w:rFonts w:hint="eastAsia" w:ascii="Times New Roman" w:hAnsi="Times New Roman" w:eastAsia="黑体" w:cs="Times New Roman"/>
          <w:b/>
          <w:bCs w:val="0"/>
          <w:kern w:val="0"/>
          <w:sz w:val="24"/>
          <w:szCs w:val="32"/>
          <w:lang w:val="en-US" w:eastAsia="zh-CN" w:bidi="ar-SA"/>
        </w:rPr>
        <w:t xml:space="preserve">   </w:t>
      </w:r>
      <w:r>
        <w:rPr>
          <w:rFonts w:hint="eastAsia" w:ascii="Times New Roman" w:hAnsi="Times New Roman" w:eastAsia="宋体" w:cs="Times New Roman"/>
          <w:b w:val="0"/>
          <w:bCs w:val="0"/>
          <w:kern w:val="0"/>
          <w:sz w:val="24"/>
          <w:szCs w:val="22"/>
          <w:lang w:val="en-US" w:eastAsia="zh-CN" w:bidi="ar-SA"/>
        </w:rPr>
        <w:t xml:space="preserve"> 三、安全系统建设方案：按照信息安全等级保护制度，建设符合等保二级要求的安全系统，确保数据的安全和系统的稳定运行。</w:t>
      </w:r>
    </w:p>
    <w:p w14:paraId="50C2CCCF">
      <w:pPr>
        <w:widowControl w:val="0"/>
        <w:spacing w:line="360" w:lineRule="auto"/>
        <w:ind w:firstLine="480" w:firstLineChars="200"/>
        <w:jc w:val="both"/>
        <w:rPr>
          <w:rFonts w:hint="eastAsia" w:ascii="Times New Roman" w:hAnsi="Times New Roman" w:eastAsia="宋体" w:cs="Times New Roman"/>
          <w:kern w:val="0"/>
          <w:sz w:val="24"/>
          <w:szCs w:val="22"/>
          <w:lang w:val="en-US" w:eastAsia="zh-CN"/>
        </w:rPr>
      </w:pPr>
      <w:r>
        <w:rPr>
          <w:rFonts w:hint="eastAsia" w:ascii="Times New Roman" w:hAnsi="Times New Roman" w:eastAsia="宋体" w:cs="Times New Roman"/>
          <w:kern w:val="0"/>
          <w:sz w:val="24"/>
          <w:szCs w:val="22"/>
          <w:lang w:val="en-US" w:eastAsia="zh-CN"/>
        </w:rPr>
        <w:t>安全系统测评方案：定期进行安全等级测评，确保系统符合安全规范，防范信息泄露和网络攻击风险。</w:t>
      </w:r>
    </w:p>
    <w:p w14:paraId="782FA4C9">
      <w:pPr>
        <w:widowControl w:val="0"/>
        <w:spacing w:line="360" w:lineRule="auto"/>
        <w:ind w:firstLine="480" w:firstLineChars="200"/>
        <w:jc w:val="both"/>
        <w:rPr>
          <w:rFonts w:hint="default" w:ascii="Times New Roman" w:hAnsi="Times New Roman" w:eastAsia="宋体" w:cs="Times New Roman"/>
          <w:kern w:val="0"/>
          <w:sz w:val="24"/>
          <w:szCs w:val="22"/>
          <w:lang w:val="en-US" w:eastAsia="zh-CN"/>
        </w:rPr>
      </w:pPr>
      <w:r>
        <w:rPr>
          <w:rFonts w:hint="eastAsia" w:ascii="Times New Roman" w:hAnsi="Times New Roman" w:eastAsia="宋体" w:cs="Times New Roman"/>
          <w:kern w:val="0"/>
          <w:sz w:val="24"/>
          <w:szCs w:val="22"/>
          <w:lang w:val="en-US" w:eastAsia="zh-CN"/>
        </w:rPr>
        <w:t>四、系统建设要符合交通部以下文件的各方面要求。</w:t>
      </w:r>
    </w:p>
    <w:p w14:paraId="2CA28974">
      <w:pPr>
        <w:widowControl w:val="0"/>
        <w:numPr>
          <w:ilvl w:val="0"/>
          <w:numId w:val="1"/>
        </w:numPr>
        <w:spacing w:line="360" w:lineRule="auto"/>
        <w:ind w:left="420" w:leftChars="0" w:hanging="420" w:firstLineChars="0"/>
        <w:jc w:val="both"/>
        <w:rPr>
          <w:rFonts w:hint="eastAsia" w:ascii="Times New Roman" w:hAnsi="Times New Roman" w:eastAsia="宋体" w:cs="Times New Roman"/>
          <w:kern w:val="0"/>
          <w:sz w:val="24"/>
          <w:szCs w:val="22"/>
          <w:lang w:val="en-US" w:eastAsia="zh-CN"/>
        </w:rPr>
      </w:pPr>
      <w:r>
        <w:rPr>
          <w:rFonts w:hint="eastAsia" w:ascii="Times New Roman" w:hAnsi="Times New Roman" w:eastAsia="宋体" w:cs="Times New Roman"/>
          <w:kern w:val="0"/>
          <w:sz w:val="24"/>
          <w:szCs w:val="22"/>
          <w:lang w:val="en-US" w:eastAsia="zh-CN"/>
        </w:rPr>
        <w:t>《公路桥梁结构监测技术规范》（JT/T1037-2022）</w:t>
      </w:r>
    </w:p>
    <w:p w14:paraId="1FC2026C">
      <w:pPr>
        <w:widowControl w:val="0"/>
        <w:numPr>
          <w:ilvl w:val="0"/>
          <w:numId w:val="1"/>
        </w:numPr>
        <w:spacing w:line="360" w:lineRule="auto"/>
        <w:ind w:left="420" w:leftChars="0" w:hanging="420" w:firstLineChars="0"/>
        <w:jc w:val="both"/>
        <w:rPr>
          <w:rFonts w:hint="default" w:ascii="Times New Roman" w:hAnsi="Times New Roman" w:eastAsia="宋体" w:cs="Times New Roman"/>
          <w:kern w:val="0"/>
          <w:sz w:val="24"/>
          <w:szCs w:val="22"/>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宋体" w:cs="Times New Roman"/>
          <w:kern w:val="0"/>
          <w:sz w:val="24"/>
          <w:szCs w:val="22"/>
          <w:lang w:val="en-US" w:eastAsia="zh-CN"/>
        </w:rPr>
        <w:t>《省级公路长大桥梁结构健康监测平台建设技术指南》（报批稿）</w:t>
      </w:r>
    </w:p>
    <w:p w14:paraId="542AA04D"/>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PingFang SC">
    <w:altName w:val="宋体"/>
    <w:panose1 w:val="020B0400000000000000"/>
    <w:charset w:val="86"/>
    <w:family w:val="auto"/>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13900">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D46DBE">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D46DBE">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1B7CA">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FBBB76">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FFBBB76">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EEA615"/>
    <w:multiLevelType w:val="singleLevel"/>
    <w:tmpl w:val="FCEEA615"/>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0ZWI2NTdlMmEzOWNhM2EwZjVjNDI5N2I0NzA0NjgifQ=="/>
  </w:docVars>
  <w:rsids>
    <w:rsidRoot w:val="00000000"/>
    <w:rsid w:val="016C1E56"/>
    <w:rsid w:val="267135FE"/>
    <w:rsid w:val="26D97157"/>
    <w:rsid w:val="6AC14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480" w:after="80"/>
      <w:outlineLvl w:val="0"/>
    </w:pPr>
    <w:rPr>
      <w:rFonts w:asciiTheme="majorHAnsi" w:hAnsiTheme="majorHAnsi" w:cstheme="majorBidi"/>
      <w:sz w:val="32"/>
      <w:szCs w:val="48"/>
    </w:rPr>
  </w:style>
  <w:style w:type="paragraph" w:styleId="3">
    <w:name w:val="heading 2"/>
    <w:basedOn w:val="1"/>
    <w:next w:val="1"/>
    <w:unhideWhenUsed/>
    <w:qFormat/>
    <w:uiPriority w:val="9"/>
    <w:pPr>
      <w:keepNext/>
      <w:keepLines/>
      <w:spacing w:before="160" w:after="80"/>
      <w:outlineLvl w:val="1"/>
    </w:pPr>
    <w:rPr>
      <w:rFonts w:asciiTheme="majorHAnsi" w:hAnsiTheme="majorHAnsi" w:cstheme="majorBidi"/>
      <w:color w:val="000000" w:themeColor="text1"/>
      <w:sz w:val="28"/>
      <w:szCs w:val="40"/>
      <w14:textFill>
        <w14:solidFill>
          <w14:schemeClr w14:val="tx1"/>
        </w14:solidFill>
      </w14:textFill>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5">
    <w:name w:val="Body Text"/>
    <w:basedOn w:val="1"/>
    <w:qFormat/>
    <w:uiPriority w:val="99"/>
    <w:pPr>
      <w:spacing w:after="120"/>
      <w:ind w:firstLine="0" w:firstLineChars="0"/>
    </w:pPr>
    <w:rPr>
      <w:sz w:val="24"/>
      <w:szCs w:val="20"/>
    </w:rPr>
  </w:style>
  <w:style w:type="paragraph" w:styleId="6">
    <w:name w:val="footer"/>
    <w:basedOn w:val="1"/>
    <w:uiPriority w:val="0"/>
    <w:pPr>
      <w:tabs>
        <w:tab w:val="center" w:pos="4153"/>
        <w:tab w:val="right" w:pos="8306"/>
      </w:tabs>
      <w:snapToGrid w:val="0"/>
      <w:jc w:val="left"/>
    </w:pPr>
    <w:rPr>
      <w:sz w:val="18"/>
    </w:rPr>
  </w:style>
  <w:style w:type="paragraph" w:styleId="7">
    <w:name w:val="Body Text First Indent"/>
    <w:basedOn w:val="5"/>
    <w:qFormat/>
    <w:uiPriority w:val="99"/>
    <w:pPr>
      <w:ind w:firstLine="420" w:firstLineChars="1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纯文本1"/>
    <w:basedOn w:val="1"/>
    <w:qFormat/>
    <w:uiPriority w:val="0"/>
    <w:rPr>
      <w:rFonts w:hAnsi="Courier New" w:cs="Courier New" w:eastAsiaTheme="minorEastAsia"/>
      <w:kern w:val="2"/>
      <w14:ligatures w14:val="standardContextual"/>
    </w:r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paragraph" w:customStyle="1" w:styleId="13">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9</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2024-11-11T01:15:35Z</dcterms:created>
  <dc:creator>zjq</dc:creator>
  <cp:lastModifiedBy>沉寂风声里</cp:lastModifiedBy>
  <dcterms:modified xsi:type="dcterms:W3CDTF">2024-11-11T01:37:01Z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DF673963378A4BCEB34A57457DCE3437_12</vt:lpwstr>
  </property>
</Properties>
</file>