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272F7" w14:textId="77777777" w:rsidR="004B3ECC" w:rsidRDefault="00694CAA">
      <w:pPr>
        <w:spacing w:line="360" w:lineRule="auto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技术指标</w:t>
      </w:r>
    </w:p>
    <w:p w14:paraId="10116A90" w14:textId="77777777" w:rsidR="004B3ECC" w:rsidRDefault="004B3ECC">
      <w:pPr>
        <w:spacing w:line="360" w:lineRule="auto"/>
        <w:rPr>
          <w:rFonts w:ascii="宋体" w:hAnsi="宋体" w:cs="宋体"/>
        </w:rPr>
      </w:pPr>
    </w:p>
    <w:p w14:paraId="0731E152" w14:textId="77777777" w:rsidR="004B3ECC" w:rsidRDefault="00694CAA"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1.</w:t>
      </w:r>
      <w:r>
        <w:rPr>
          <w:rFonts w:ascii="宋体" w:hAnsi="宋体" w:cs="宋体" w:hint="eastAsia"/>
          <w:b/>
          <w:bCs/>
          <w:sz w:val="28"/>
          <w:szCs w:val="28"/>
        </w:rPr>
        <w:t>电缆</w:t>
      </w:r>
    </w:p>
    <w:p w14:paraId="1F9DB373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RVV-3*2.5</w:t>
      </w:r>
      <w:r>
        <w:rPr>
          <w:rFonts w:ascii="宋体" w:hAnsi="宋体" w:cs="宋体" w:hint="eastAsia"/>
        </w:rPr>
        <w:t>/YJV22-1-3*6</w:t>
      </w:r>
    </w:p>
    <w:p w14:paraId="7FFA0024" w14:textId="77777777" w:rsidR="004B3ECC" w:rsidRDefault="00694CAA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网线</w:t>
      </w:r>
    </w:p>
    <w:p w14:paraId="34E45C37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六类</w:t>
      </w:r>
    </w:p>
    <w:p w14:paraId="37B27CA1" w14:textId="77777777" w:rsidR="004B3ECC" w:rsidRDefault="00694CAA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光纤收发器（含尾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纤</w:t>
      </w:r>
      <w:proofErr w:type="gramEnd"/>
      <w:r>
        <w:rPr>
          <w:rFonts w:ascii="宋体" w:hAnsi="宋体" w:cs="宋体" w:hint="eastAsia"/>
          <w:b/>
          <w:bCs/>
          <w:sz w:val="28"/>
          <w:szCs w:val="28"/>
        </w:rPr>
        <w:t>）</w:t>
      </w:r>
    </w:p>
    <w:p w14:paraId="5563ED60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传输距离：≤</w:t>
      </w:r>
      <w:r>
        <w:rPr>
          <w:rFonts w:ascii="宋体" w:hAnsi="宋体" w:cs="宋体" w:hint="eastAsia"/>
        </w:rPr>
        <w:t>20Km</w:t>
      </w:r>
    </w:p>
    <w:p w14:paraId="75966140" w14:textId="77777777" w:rsidR="004B3ECC" w:rsidRDefault="00694CAA">
      <w:pPr>
        <w:rPr>
          <w:rFonts w:ascii="宋体" w:hAnsi="宋体" w:cs="宋体"/>
        </w:rPr>
      </w:pPr>
      <w:proofErr w:type="gramStart"/>
      <w:r>
        <w:rPr>
          <w:rFonts w:ascii="宋体" w:hAnsi="宋体" w:cs="宋体" w:hint="eastAsia"/>
        </w:rPr>
        <w:t>电口速率</w:t>
      </w:r>
      <w:proofErr w:type="gramEnd"/>
      <w:r>
        <w:rPr>
          <w:rFonts w:ascii="宋体" w:hAnsi="宋体" w:cs="宋体" w:hint="eastAsia"/>
        </w:rPr>
        <w:t>：</w:t>
      </w:r>
      <w:r>
        <w:rPr>
          <w:rFonts w:ascii="宋体" w:hAnsi="宋体" w:cs="宋体" w:hint="eastAsia"/>
        </w:rPr>
        <w:t>10/100M</w:t>
      </w:r>
      <w:r>
        <w:rPr>
          <w:rFonts w:ascii="宋体" w:hAnsi="宋体" w:cs="宋体" w:hint="eastAsia"/>
        </w:rPr>
        <w:t>自适应</w:t>
      </w:r>
    </w:p>
    <w:p w14:paraId="251DCB3D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支持自动</w:t>
      </w:r>
      <w:r>
        <w:rPr>
          <w:rFonts w:ascii="宋体" w:hAnsi="宋体" w:cs="宋体" w:hint="eastAsia"/>
        </w:rPr>
        <w:t>MDI/MDIX</w:t>
      </w:r>
      <w:r>
        <w:rPr>
          <w:rFonts w:ascii="宋体" w:hAnsi="宋体" w:cs="宋体" w:hint="eastAsia"/>
        </w:rPr>
        <w:t>交叉功能</w:t>
      </w:r>
    </w:p>
    <w:p w14:paraId="030AA7B9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接口类型：</w:t>
      </w:r>
      <w:r>
        <w:rPr>
          <w:rFonts w:ascii="宋体" w:hAnsi="宋体" w:cs="宋体" w:hint="eastAsia"/>
        </w:rPr>
        <w:t>FC/SC</w:t>
      </w:r>
    </w:p>
    <w:p w14:paraId="4AD11F66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光纤波长：</w:t>
      </w:r>
      <w:r>
        <w:rPr>
          <w:rFonts w:ascii="宋体" w:hAnsi="宋体" w:cs="宋体" w:hint="eastAsia"/>
        </w:rPr>
        <w:t>TX1310/R*1550</w:t>
      </w:r>
      <w:r>
        <w:rPr>
          <w:rFonts w:ascii="宋体" w:hAnsi="宋体" w:cs="宋体" w:hint="eastAsia"/>
        </w:rPr>
        <w:t>（</w:t>
      </w:r>
      <w:r>
        <w:rPr>
          <w:rFonts w:ascii="宋体" w:hAnsi="宋体" w:cs="宋体" w:hint="eastAsia"/>
        </w:rPr>
        <w:t>nm</w:t>
      </w:r>
      <w:r>
        <w:rPr>
          <w:rFonts w:ascii="宋体" w:hAnsi="宋体" w:cs="宋体" w:hint="eastAsia"/>
        </w:rPr>
        <w:t>）</w:t>
      </w:r>
      <w:r>
        <w:rPr>
          <w:rFonts w:ascii="宋体" w:hAnsi="宋体" w:cs="宋体" w:hint="eastAsia"/>
        </w:rPr>
        <w:t>TX1550/R*1310</w:t>
      </w:r>
      <w:r>
        <w:rPr>
          <w:rFonts w:ascii="宋体" w:hAnsi="宋体" w:cs="宋体" w:hint="eastAsia"/>
        </w:rPr>
        <w:t>（</w:t>
      </w:r>
      <w:r>
        <w:rPr>
          <w:rFonts w:ascii="宋体" w:hAnsi="宋体" w:cs="宋体" w:hint="eastAsia"/>
        </w:rPr>
        <w:t>nm</w:t>
      </w:r>
      <w:r>
        <w:rPr>
          <w:rFonts w:ascii="宋体" w:hAnsi="宋体" w:cs="宋体" w:hint="eastAsia"/>
        </w:rPr>
        <w:t>）</w:t>
      </w:r>
    </w:p>
    <w:p w14:paraId="53AE78ED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工作温度：</w:t>
      </w:r>
      <w:r>
        <w:rPr>
          <w:rFonts w:ascii="宋体" w:hAnsi="宋体" w:cs="宋体" w:hint="eastAsia"/>
        </w:rPr>
        <w:t>0</w:t>
      </w:r>
      <w:r>
        <w:rPr>
          <w:rFonts w:ascii="宋体" w:hAnsi="宋体" w:cs="宋体" w:hint="eastAsia"/>
        </w:rPr>
        <w:t>℃～</w:t>
      </w:r>
      <w:r>
        <w:rPr>
          <w:rFonts w:ascii="宋体" w:hAnsi="宋体" w:cs="宋体" w:hint="eastAsia"/>
        </w:rPr>
        <w:t>60</w:t>
      </w:r>
      <w:r>
        <w:rPr>
          <w:rFonts w:ascii="宋体" w:hAnsi="宋体" w:cs="宋体" w:hint="eastAsia"/>
        </w:rPr>
        <w:t>℃</w:t>
      </w:r>
    </w:p>
    <w:p w14:paraId="67620A04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协议：</w:t>
      </w:r>
      <w:r>
        <w:rPr>
          <w:rFonts w:ascii="宋体" w:hAnsi="宋体" w:cs="宋体" w:hint="eastAsia"/>
        </w:rPr>
        <w:t>IEEE802.3</w:t>
      </w:r>
      <w:r>
        <w:rPr>
          <w:rFonts w:ascii="宋体" w:hAnsi="宋体" w:cs="宋体" w:hint="eastAsia"/>
        </w:rPr>
        <w:t>以太网标准</w:t>
      </w:r>
      <w:r>
        <w:rPr>
          <w:rFonts w:ascii="宋体" w:hAnsi="宋体" w:cs="宋体" w:hint="eastAsia"/>
        </w:rPr>
        <w:t xml:space="preserve"> IEEE802.3u</w:t>
      </w:r>
      <w:r>
        <w:rPr>
          <w:rFonts w:ascii="宋体" w:hAnsi="宋体" w:cs="宋体" w:hint="eastAsia"/>
        </w:rPr>
        <w:t>快速以太网标准</w:t>
      </w:r>
    </w:p>
    <w:p w14:paraId="37272733" w14:textId="77777777" w:rsidR="004B3ECC" w:rsidRDefault="00694CAA"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4.</w:t>
      </w:r>
      <w:r>
        <w:rPr>
          <w:rFonts w:ascii="宋体" w:hAnsi="宋体" w:cs="宋体" w:hint="eastAsia"/>
          <w:b/>
          <w:bCs/>
          <w:sz w:val="28"/>
          <w:szCs w:val="28"/>
        </w:rPr>
        <w:t>工业以太网交换机</w:t>
      </w:r>
      <w:r>
        <w:rPr>
          <w:rFonts w:ascii="宋体" w:hAnsi="宋体" w:cs="宋体" w:hint="eastAsia"/>
          <w:b/>
          <w:bCs/>
          <w:sz w:val="28"/>
          <w:szCs w:val="28"/>
        </w:rPr>
        <w:t>（</w:t>
      </w:r>
      <w:r>
        <w:rPr>
          <w:rFonts w:ascii="宋体" w:hAnsi="宋体" w:cs="宋体" w:hint="eastAsia"/>
          <w:b/>
          <w:bCs/>
          <w:sz w:val="28"/>
          <w:szCs w:val="28"/>
        </w:rPr>
        <w:t>INDGSFE1124GSGF</w:t>
      </w:r>
      <w:r>
        <w:rPr>
          <w:rFonts w:ascii="宋体" w:hAnsi="宋体" w:cs="宋体" w:hint="eastAsia"/>
          <w:b/>
          <w:bCs/>
          <w:sz w:val="28"/>
          <w:szCs w:val="28"/>
        </w:rPr>
        <w:t>）</w:t>
      </w:r>
    </w:p>
    <w:p w14:paraId="7417B102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24</w:t>
      </w:r>
      <w:r>
        <w:rPr>
          <w:rFonts w:ascii="宋体" w:hAnsi="宋体" w:cs="宋体" w:hint="eastAsia"/>
        </w:rPr>
        <w:t>个</w:t>
      </w:r>
      <w:proofErr w:type="gramStart"/>
      <w:r>
        <w:rPr>
          <w:rFonts w:ascii="宋体" w:hAnsi="宋体" w:cs="宋体" w:hint="eastAsia"/>
        </w:rPr>
        <w:t>千兆电口</w:t>
      </w:r>
      <w:proofErr w:type="gramEnd"/>
    </w:p>
    <w:p w14:paraId="4BEE7FA1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4</w:t>
      </w:r>
      <w:r>
        <w:rPr>
          <w:rFonts w:ascii="宋体" w:hAnsi="宋体" w:cs="宋体" w:hint="eastAsia"/>
        </w:rPr>
        <w:t>个</w:t>
      </w:r>
      <w:proofErr w:type="gramStart"/>
      <w:r>
        <w:rPr>
          <w:rFonts w:ascii="宋体" w:hAnsi="宋体" w:cs="宋体" w:hint="eastAsia"/>
        </w:rPr>
        <w:t>千兆光口</w:t>
      </w:r>
      <w:proofErr w:type="gramEnd"/>
      <w:r>
        <w:rPr>
          <w:rFonts w:ascii="宋体" w:hAnsi="宋体" w:cs="宋体" w:hint="eastAsia"/>
        </w:rPr>
        <w:t>,</w:t>
      </w:r>
      <w:r>
        <w:rPr>
          <w:rFonts w:ascii="宋体" w:hAnsi="宋体" w:cs="宋体" w:hint="eastAsia"/>
        </w:rPr>
        <w:t>支持通过</w:t>
      </w:r>
      <w:r>
        <w:rPr>
          <w:rFonts w:ascii="宋体" w:hAnsi="宋体" w:cs="宋体" w:hint="eastAsia"/>
        </w:rPr>
        <w:t>console</w:t>
      </w:r>
      <w:r>
        <w:rPr>
          <w:rFonts w:ascii="宋体" w:hAnsi="宋体" w:cs="宋体" w:hint="eastAsia"/>
        </w:rPr>
        <w:t>口管理</w:t>
      </w:r>
    </w:p>
    <w:p w14:paraId="17A31E87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交换容量</w:t>
      </w:r>
      <w:r>
        <w:rPr>
          <w:rFonts w:ascii="宋体" w:hAnsi="宋体" w:cs="宋体" w:hint="eastAsia"/>
        </w:rPr>
        <w:t>256Gbps,</w:t>
      </w:r>
      <w:r>
        <w:rPr>
          <w:rFonts w:ascii="宋体" w:hAnsi="宋体" w:cs="宋体" w:hint="eastAsia"/>
        </w:rPr>
        <w:t>包转发率</w:t>
      </w:r>
      <w:r>
        <w:rPr>
          <w:rFonts w:ascii="宋体" w:hAnsi="宋体" w:cs="宋体" w:hint="eastAsia"/>
        </w:rPr>
        <w:t>42Mpps</w:t>
      </w:r>
    </w:p>
    <w:p w14:paraId="67D6EF1E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1U</w:t>
      </w:r>
      <w:r>
        <w:rPr>
          <w:rFonts w:ascii="宋体" w:hAnsi="宋体" w:cs="宋体" w:hint="eastAsia"/>
        </w:rPr>
        <w:t>高度，</w:t>
      </w:r>
      <w:r>
        <w:rPr>
          <w:rFonts w:ascii="宋体" w:hAnsi="宋体" w:cs="宋体" w:hint="eastAsia"/>
        </w:rPr>
        <w:t>19</w:t>
      </w:r>
      <w:r>
        <w:rPr>
          <w:rFonts w:ascii="宋体" w:hAnsi="宋体" w:cs="宋体" w:hint="eastAsia"/>
        </w:rPr>
        <w:t>英寸宽</w:t>
      </w:r>
    </w:p>
    <w:p w14:paraId="3BA03614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工作温度：</w:t>
      </w:r>
      <w:r>
        <w:rPr>
          <w:rFonts w:ascii="宋体" w:hAnsi="宋体" w:cs="宋体" w:hint="eastAsia"/>
        </w:rPr>
        <w:t>0</w:t>
      </w:r>
      <w:r>
        <w:rPr>
          <w:rFonts w:ascii="宋体" w:hAnsi="宋体" w:cs="宋体" w:hint="eastAsia"/>
        </w:rPr>
        <w:t>℃～</w:t>
      </w:r>
      <w:r>
        <w:rPr>
          <w:rFonts w:ascii="宋体" w:hAnsi="宋体" w:cs="宋体" w:hint="eastAsia"/>
        </w:rPr>
        <w:t>40</w:t>
      </w:r>
      <w:r>
        <w:rPr>
          <w:rFonts w:ascii="宋体" w:hAnsi="宋体" w:cs="宋体" w:hint="eastAsia"/>
        </w:rPr>
        <w:t>℃</w:t>
      </w:r>
    </w:p>
    <w:p w14:paraId="0C47717D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支持</w:t>
      </w:r>
      <w:r>
        <w:rPr>
          <w:rFonts w:ascii="宋体" w:hAnsi="宋体" w:cs="宋体" w:hint="eastAsia"/>
        </w:rPr>
        <w:t>220v</w:t>
      </w:r>
      <w:r>
        <w:rPr>
          <w:rFonts w:ascii="宋体" w:hAnsi="宋体" w:cs="宋体" w:hint="eastAsia"/>
        </w:rPr>
        <w:t>交流，满负荷功耗</w:t>
      </w:r>
      <w:r>
        <w:rPr>
          <w:rFonts w:ascii="宋体" w:hAnsi="宋体" w:cs="宋体" w:hint="eastAsia"/>
        </w:rPr>
        <w:t>9.5</w:t>
      </w:r>
      <w:r>
        <w:rPr>
          <w:rFonts w:ascii="宋体" w:hAnsi="宋体" w:cs="宋体" w:hint="eastAsia"/>
        </w:rPr>
        <w:t>瓦；</w:t>
      </w:r>
    </w:p>
    <w:p w14:paraId="2BD9822E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支持</w:t>
      </w:r>
      <w:r>
        <w:rPr>
          <w:rFonts w:ascii="宋体" w:hAnsi="宋体" w:cs="宋体" w:hint="eastAsia"/>
        </w:rPr>
        <w:t>VLAN,</w:t>
      </w:r>
      <w:r>
        <w:rPr>
          <w:rFonts w:ascii="宋体" w:hAnsi="宋体" w:cs="宋体" w:hint="eastAsia"/>
        </w:rPr>
        <w:t>流量控制，</w:t>
      </w:r>
      <w:r>
        <w:rPr>
          <w:rFonts w:ascii="宋体" w:hAnsi="宋体" w:cs="宋体" w:hint="eastAsia"/>
        </w:rPr>
        <w:t>ACL</w:t>
      </w:r>
      <w:r>
        <w:rPr>
          <w:rFonts w:ascii="宋体" w:hAnsi="宋体" w:cs="宋体" w:hint="eastAsia"/>
        </w:rPr>
        <w:t>，</w:t>
      </w:r>
      <w:r>
        <w:rPr>
          <w:rFonts w:ascii="宋体" w:hAnsi="宋体" w:cs="宋体" w:hint="eastAsia"/>
        </w:rPr>
        <w:t>QOS</w:t>
      </w:r>
    </w:p>
    <w:p w14:paraId="5263FA46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支持</w:t>
      </w:r>
      <w:r>
        <w:rPr>
          <w:rFonts w:ascii="宋体" w:hAnsi="宋体" w:cs="宋体" w:hint="eastAsia"/>
        </w:rPr>
        <w:t>SNMP V1/V2c/V3</w:t>
      </w:r>
      <w:r>
        <w:rPr>
          <w:rFonts w:ascii="宋体" w:hAnsi="宋体" w:cs="宋体" w:hint="eastAsia"/>
        </w:rPr>
        <w:t>网管</w:t>
      </w:r>
    </w:p>
    <w:p w14:paraId="608527EB" w14:textId="77777777" w:rsidR="004B3ECC" w:rsidRDefault="00694CAA"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5.</w:t>
      </w:r>
      <w:r>
        <w:rPr>
          <w:rFonts w:ascii="宋体" w:hAnsi="宋体" w:cs="宋体" w:hint="eastAsia"/>
          <w:b/>
          <w:bCs/>
          <w:sz w:val="28"/>
          <w:szCs w:val="28"/>
        </w:rPr>
        <w:t>工业级交换机（</w:t>
      </w:r>
      <w:r>
        <w:rPr>
          <w:rFonts w:ascii="宋体" w:hAnsi="宋体" w:cs="宋体" w:hint="eastAsia"/>
          <w:b/>
          <w:bCs/>
          <w:sz w:val="28"/>
          <w:szCs w:val="28"/>
        </w:rPr>
        <w:t>INDGS1080G</w:t>
      </w:r>
      <w:r>
        <w:rPr>
          <w:rFonts w:ascii="宋体" w:hAnsi="宋体" w:cs="宋体" w:hint="eastAsia"/>
          <w:b/>
          <w:bCs/>
          <w:sz w:val="28"/>
          <w:szCs w:val="28"/>
        </w:rPr>
        <w:t>）</w:t>
      </w:r>
    </w:p>
    <w:p w14:paraId="6F595010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以太网接口：</w:t>
      </w:r>
      <w:r>
        <w:rPr>
          <w:rFonts w:ascii="宋体" w:hAnsi="宋体" w:cs="宋体" w:hint="eastAsia"/>
        </w:rPr>
        <w:t>8</w:t>
      </w:r>
      <w:r>
        <w:rPr>
          <w:rFonts w:ascii="宋体" w:hAnsi="宋体" w:cs="宋体" w:hint="eastAsia"/>
        </w:rPr>
        <w:t>个</w:t>
      </w:r>
      <w:r>
        <w:rPr>
          <w:rFonts w:ascii="宋体" w:hAnsi="宋体" w:cs="宋体" w:hint="eastAsia"/>
        </w:rPr>
        <w:t>10/100/1000M</w:t>
      </w:r>
      <w:r>
        <w:rPr>
          <w:rFonts w:ascii="宋体" w:hAnsi="宋体" w:cs="宋体" w:hint="eastAsia"/>
        </w:rPr>
        <w:t>自适应交换接口；</w:t>
      </w:r>
    </w:p>
    <w:p w14:paraId="50617304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支持</w:t>
      </w:r>
      <w:r>
        <w:rPr>
          <w:rFonts w:ascii="宋体" w:hAnsi="宋体" w:cs="宋体" w:hint="eastAsia"/>
        </w:rPr>
        <w:t>IEEE802.3/802.3u/ab/x</w:t>
      </w:r>
      <w:r>
        <w:rPr>
          <w:rFonts w:ascii="宋体" w:hAnsi="宋体" w:cs="宋体" w:hint="eastAsia"/>
        </w:rPr>
        <w:t>，</w:t>
      </w:r>
      <w:r>
        <w:rPr>
          <w:rFonts w:ascii="宋体" w:hAnsi="宋体" w:cs="宋体" w:hint="eastAsia"/>
        </w:rPr>
        <w:t>IEEE802.1Q(VLAN)</w:t>
      </w:r>
      <w:r>
        <w:rPr>
          <w:rFonts w:ascii="宋体" w:hAnsi="宋体" w:cs="宋体" w:hint="eastAsia"/>
        </w:rPr>
        <w:t>；</w:t>
      </w:r>
    </w:p>
    <w:p w14:paraId="45864E5F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接口速率：</w:t>
      </w:r>
      <w:r>
        <w:rPr>
          <w:rFonts w:ascii="宋体" w:hAnsi="宋体" w:cs="宋体" w:hint="eastAsia"/>
        </w:rPr>
        <w:t>8</w:t>
      </w:r>
      <w:r>
        <w:rPr>
          <w:rFonts w:ascii="宋体" w:hAnsi="宋体" w:cs="宋体" w:hint="eastAsia"/>
        </w:rPr>
        <w:t>个</w:t>
      </w:r>
      <w:r>
        <w:rPr>
          <w:rFonts w:ascii="宋体" w:hAnsi="宋体" w:cs="宋体" w:hint="eastAsia"/>
        </w:rPr>
        <w:t>10/100/1000M</w:t>
      </w:r>
      <w:r>
        <w:rPr>
          <w:rFonts w:ascii="宋体" w:hAnsi="宋体" w:cs="宋体" w:hint="eastAsia"/>
        </w:rPr>
        <w:t>自适应；全双工，半双工完全自适应；</w:t>
      </w:r>
    </w:p>
    <w:p w14:paraId="4C797E42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功耗：</w:t>
      </w:r>
      <w:r>
        <w:rPr>
          <w:rFonts w:ascii="宋体" w:hAnsi="宋体" w:cs="宋体" w:hint="eastAsia"/>
        </w:rPr>
        <w:t>&lt;5W</w:t>
      </w:r>
      <w:r>
        <w:rPr>
          <w:rFonts w:ascii="宋体" w:hAnsi="宋体" w:cs="宋体" w:hint="eastAsia"/>
        </w:rPr>
        <w:t>；</w:t>
      </w:r>
    </w:p>
    <w:p w14:paraId="6BED8B75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工作温度：</w:t>
      </w:r>
      <w:r>
        <w:rPr>
          <w:rFonts w:ascii="宋体" w:hAnsi="宋体" w:cs="宋体" w:hint="eastAsia"/>
        </w:rPr>
        <w:t>0</w:t>
      </w:r>
      <w:r>
        <w:rPr>
          <w:rFonts w:ascii="宋体" w:hAnsi="宋体" w:cs="宋体" w:hint="eastAsia"/>
        </w:rPr>
        <w:t>℃～</w:t>
      </w:r>
      <w:r>
        <w:rPr>
          <w:rFonts w:ascii="宋体" w:hAnsi="宋体" w:cs="宋体" w:hint="eastAsia"/>
        </w:rPr>
        <w:t>50</w:t>
      </w:r>
      <w:r>
        <w:rPr>
          <w:rFonts w:ascii="宋体" w:hAnsi="宋体" w:cs="宋体" w:hint="eastAsia"/>
        </w:rPr>
        <w:t>℃；贮存温度：</w:t>
      </w:r>
      <w:r>
        <w:rPr>
          <w:rFonts w:ascii="宋体" w:hAnsi="宋体" w:cs="宋体" w:hint="eastAsia"/>
        </w:rPr>
        <w:t>-40</w:t>
      </w:r>
      <w:r>
        <w:rPr>
          <w:rFonts w:ascii="宋体" w:hAnsi="宋体" w:cs="宋体" w:hint="eastAsia"/>
        </w:rPr>
        <w:t>℃～</w:t>
      </w:r>
      <w:r>
        <w:rPr>
          <w:rFonts w:ascii="宋体" w:hAnsi="宋体" w:cs="宋体" w:hint="eastAsia"/>
        </w:rPr>
        <w:t>+70</w:t>
      </w:r>
      <w:r>
        <w:rPr>
          <w:rFonts w:ascii="宋体" w:hAnsi="宋体" w:cs="宋体" w:hint="eastAsia"/>
        </w:rPr>
        <w:t>℃；</w:t>
      </w:r>
    </w:p>
    <w:p w14:paraId="130BED69" w14:textId="77777777" w:rsidR="004B3ECC" w:rsidRDefault="00694CAA">
      <w:pPr>
        <w:numPr>
          <w:ilvl w:val="0"/>
          <w:numId w:val="2"/>
        </w:num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车牌识别单元立柱</w:t>
      </w:r>
    </w:p>
    <w:p w14:paraId="4B9F89D2" w14:textId="77777777" w:rsidR="004B3ECC" w:rsidRDefault="00694CAA">
      <w:pPr>
        <w:numPr>
          <w:ilvl w:val="0"/>
          <w:numId w:val="3"/>
        </w:numPr>
        <w:rPr>
          <w:rFonts w:ascii="宋体" w:hAnsi="宋体" w:cs="宋体"/>
        </w:rPr>
      </w:pPr>
      <w:r>
        <w:rPr>
          <w:rFonts w:ascii="宋体" w:hAnsi="宋体" w:cs="宋体" w:hint="eastAsia"/>
        </w:rPr>
        <w:t>采用单柱钢结构，安装方式</w:t>
      </w:r>
      <w:r>
        <w:rPr>
          <w:rFonts w:ascii="宋体" w:hAnsi="宋体" w:cs="宋体" w:hint="eastAsia"/>
        </w:rPr>
        <w:t>T</w:t>
      </w:r>
      <w:r>
        <w:rPr>
          <w:rFonts w:ascii="宋体" w:hAnsi="宋体" w:cs="宋体" w:hint="eastAsia"/>
        </w:rPr>
        <w:t>型</w:t>
      </w:r>
    </w:p>
    <w:p w14:paraId="42770B5D" w14:textId="77777777" w:rsidR="004B3ECC" w:rsidRDefault="00694CAA">
      <w:pPr>
        <w:numPr>
          <w:ilvl w:val="0"/>
          <w:numId w:val="3"/>
        </w:numPr>
        <w:rPr>
          <w:rFonts w:ascii="宋体" w:hAnsi="宋体" w:cs="宋体"/>
        </w:rPr>
      </w:pPr>
      <w:r>
        <w:rPr>
          <w:rFonts w:ascii="宋体" w:hAnsi="宋体" w:cs="宋体" w:hint="eastAsia"/>
        </w:rPr>
        <w:t>立柱为圆形，壁厚不小于</w:t>
      </w:r>
      <w:r>
        <w:rPr>
          <w:rFonts w:ascii="宋体" w:hAnsi="宋体" w:cs="宋体" w:hint="eastAsia"/>
        </w:rPr>
        <w:t>6</w:t>
      </w:r>
      <w:r>
        <w:rPr>
          <w:rFonts w:ascii="宋体" w:hAnsi="宋体" w:cs="宋体" w:hint="eastAsia"/>
        </w:rPr>
        <w:t>㎜。立柱可采用热浸镀锌处理，镀锌量不小于</w:t>
      </w:r>
      <w:r>
        <w:rPr>
          <w:rFonts w:ascii="宋体" w:hAnsi="宋体" w:cs="宋体" w:hint="eastAsia"/>
        </w:rPr>
        <w:t>600g/</w:t>
      </w:r>
      <w:r>
        <w:rPr>
          <w:rFonts w:ascii="宋体" w:hAnsi="宋体" w:cs="宋体" w:hint="eastAsia"/>
        </w:rPr>
        <w:t>㎡；与立柱稳固连接，组成一个整体的钢构架体；</w:t>
      </w:r>
    </w:p>
    <w:p w14:paraId="6BFBD2F6" w14:textId="77777777" w:rsidR="004B3ECC" w:rsidRDefault="00694CAA">
      <w:pPr>
        <w:numPr>
          <w:ilvl w:val="0"/>
          <w:numId w:val="2"/>
        </w:num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光缆</w:t>
      </w:r>
    </w:p>
    <w:p w14:paraId="36D921F3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单模</w:t>
      </w:r>
      <w:r>
        <w:rPr>
          <w:rFonts w:ascii="宋体" w:hAnsi="宋体" w:cs="宋体" w:hint="eastAsia"/>
        </w:rPr>
        <w:t>8</w:t>
      </w:r>
      <w:r>
        <w:rPr>
          <w:rFonts w:ascii="宋体" w:hAnsi="宋体" w:cs="宋体" w:hint="eastAsia"/>
        </w:rPr>
        <w:t>芯</w:t>
      </w:r>
      <w:r>
        <w:rPr>
          <w:rFonts w:ascii="宋体" w:hAnsi="宋体" w:cs="宋体" w:hint="eastAsia"/>
        </w:rPr>
        <w:t>光缆</w:t>
      </w:r>
    </w:p>
    <w:p w14:paraId="42F84769" w14:textId="77777777" w:rsidR="004B3ECC" w:rsidRDefault="00694CAA"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lastRenderedPageBreak/>
        <w:t>8.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诱导屏</w:t>
      </w:r>
    </w:p>
    <w:p w14:paraId="49D862B5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板面尺寸（显示部分）：</w:t>
      </w:r>
      <w:r>
        <w:rPr>
          <w:rFonts w:ascii="宋体" w:hAnsi="宋体" w:cs="宋体" w:hint="eastAsia"/>
        </w:rPr>
        <w:t>2.56m</w:t>
      </w:r>
      <w:r>
        <w:rPr>
          <w:rFonts w:ascii="宋体" w:hAnsi="宋体" w:cs="宋体" w:hint="eastAsia"/>
        </w:rPr>
        <w:t>×</w:t>
      </w:r>
      <w:r>
        <w:rPr>
          <w:rFonts w:ascii="宋体" w:hAnsi="宋体" w:cs="宋体" w:hint="eastAsia"/>
        </w:rPr>
        <w:t>1.28m</w:t>
      </w:r>
      <w:r>
        <w:rPr>
          <w:rFonts w:ascii="宋体" w:hAnsi="宋体" w:cs="宋体" w:hint="eastAsia"/>
        </w:rPr>
        <w:t>，模组尺寸</w:t>
      </w:r>
      <w:r>
        <w:rPr>
          <w:rFonts w:ascii="宋体" w:hAnsi="宋体" w:cs="宋体" w:hint="eastAsia"/>
        </w:rPr>
        <w:t>320mm*160mm</w:t>
      </w:r>
      <w:r>
        <w:rPr>
          <w:rFonts w:ascii="宋体" w:hAnsi="宋体" w:cs="宋体" w:hint="eastAsia"/>
        </w:rPr>
        <w:t>；</w:t>
      </w:r>
    </w:p>
    <w:p w14:paraId="0D4F923F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显示屏由发光二极管（</w:t>
      </w:r>
      <w:r>
        <w:rPr>
          <w:rFonts w:ascii="宋体" w:hAnsi="宋体" w:cs="宋体" w:hint="eastAsia"/>
        </w:rPr>
        <w:t>LED</w:t>
      </w:r>
      <w:r>
        <w:rPr>
          <w:rFonts w:ascii="宋体" w:hAnsi="宋体" w:cs="宋体" w:hint="eastAsia"/>
        </w:rPr>
        <w:t>）组成，点间距</w:t>
      </w:r>
      <w:r>
        <w:rPr>
          <w:rFonts w:ascii="宋体" w:hAnsi="宋体" w:cs="宋体" w:hint="eastAsia"/>
        </w:rPr>
        <w:t>5mm</w:t>
      </w:r>
      <w:r>
        <w:rPr>
          <w:rFonts w:ascii="宋体" w:hAnsi="宋体" w:cs="宋体" w:hint="eastAsia"/>
        </w:rPr>
        <w:t>，整屏分辨率：</w:t>
      </w:r>
      <w:r>
        <w:rPr>
          <w:rFonts w:ascii="宋体" w:hAnsi="宋体" w:cs="宋体" w:hint="eastAsia"/>
        </w:rPr>
        <w:t>512*256</w:t>
      </w:r>
      <w:r>
        <w:rPr>
          <w:rFonts w:ascii="宋体" w:hAnsi="宋体" w:cs="宋体" w:hint="eastAsia"/>
        </w:rPr>
        <w:t>，采用全彩色显示，每个像素由红、绿、蓝三种</w:t>
      </w:r>
      <w:r>
        <w:rPr>
          <w:rFonts w:ascii="宋体" w:hAnsi="宋体" w:cs="宋体" w:hint="eastAsia"/>
        </w:rPr>
        <w:t xml:space="preserve"> LED </w:t>
      </w:r>
      <w:r>
        <w:rPr>
          <w:rFonts w:ascii="宋体" w:hAnsi="宋体" w:cs="宋体" w:hint="eastAsia"/>
        </w:rPr>
        <w:t>组成，配比为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 w:hint="eastAsia"/>
        </w:rPr>
        <w:t>红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 w:hint="eastAsia"/>
        </w:rPr>
        <w:t>绿</w:t>
      </w:r>
      <w:r>
        <w:rPr>
          <w:rFonts w:ascii="宋体" w:hAnsi="宋体" w:cs="宋体" w:hint="eastAsia"/>
        </w:rPr>
        <w:t>1</w:t>
      </w:r>
      <w:r>
        <w:rPr>
          <w:rFonts w:ascii="宋体" w:hAnsi="宋体" w:cs="宋体" w:hint="eastAsia"/>
        </w:rPr>
        <w:t>蓝；</w:t>
      </w:r>
      <w:r>
        <w:rPr>
          <w:rFonts w:ascii="宋体" w:hAnsi="宋体" w:cs="宋体" w:hint="eastAsia"/>
        </w:rPr>
        <w:t xml:space="preserve"> </w:t>
      </w:r>
    </w:p>
    <w:p w14:paraId="40AA4238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LED </w:t>
      </w:r>
      <w:r>
        <w:rPr>
          <w:rFonts w:ascii="宋体" w:hAnsi="宋体" w:cs="宋体" w:hint="eastAsia"/>
        </w:rPr>
        <w:t>视认角度：水平</w:t>
      </w:r>
      <w:r>
        <w:rPr>
          <w:rFonts w:ascii="宋体" w:hAnsi="宋体" w:cs="宋体" w:hint="eastAsia"/>
        </w:rPr>
        <w:t>/</w:t>
      </w:r>
      <w:r>
        <w:rPr>
          <w:rFonts w:ascii="宋体" w:hAnsi="宋体" w:cs="宋体" w:hint="eastAsia"/>
        </w:rPr>
        <w:t>垂直</w:t>
      </w:r>
      <w:r>
        <w:rPr>
          <w:rFonts w:ascii="宋体" w:hAnsi="宋体" w:cs="宋体" w:hint="eastAsia"/>
        </w:rPr>
        <w:t>120</w:t>
      </w:r>
      <w:r>
        <w:rPr>
          <w:rFonts w:ascii="宋体" w:hAnsi="宋体" w:cs="宋体" w:hint="eastAsia"/>
        </w:rPr>
        <w:t>°；</w:t>
      </w:r>
      <w:r>
        <w:rPr>
          <w:rFonts w:ascii="宋体" w:hAnsi="宋体" w:cs="宋体" w:hint="eastAsia"/>
        </w:rPr>
        <w:t xml:space="preserve"> </w:t>
      </w:r>
    </w:p>
    <w:p w14:paraId="5EBB352F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像素密度：</w:t>
      </w:r>
      <w:r>
        <w:rPr>
          <w:rFonts w:ascii="宋体" w:hAnsi="宋体" w:cs="宋体" w:hint="eastAsia"/>
        </w:rPr>
        <w:t>40000</w:t>
      </w:r>
      <w:r>
        <w:rPr>
          <w:rFonts w:ascii="宋体" w:hAnsi="宋体" w:cs="宋体" w:hint="eastAsia"/>
        </w:rPr>
        <w:t>点</w:t>
      </w:r>
      <w:r>
        <w:rPr>
          <w:rFonts w:ascii="宋体" w:hAnsi="宋体" w:cs="宋体" w:hint="eastAsia"/>
        </w:rPr>
        <w:t>/m2</w:t>
      </w:r>
      <w:r>
        <w:rPr>
          <w:rFonts w:ascii="宋体" w:hAnsi="宋体" w:cs="宋体" w:hint="eastAsia"/>
        </w:rPr>
        <w:t>；</w:t>
      </w:r>
      <w:r>
        <w:rPr>
          <w:rFonts w:ascii="宋体" w:hAnsi="宋体" w:cs="宋体" w:hint="eastAsia"/>
        </w:rPr>
        <w:t xml:space="preserve"> </w:t>
      </w:r>
    </w:p>
    <w:p w14:paraId="4EF439EB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发光亮度：≥</w:t>
      </w:r>
      <w:r>
        <w:rPr>
          <w:rFonts w:ascii="宋体" w:hAnsi="宋体" w:cs="宋体" w:hint="eastAsia"/>
        </w:rPr>
        <w:t>4500cd/m2</w:t>
      </w:r>
      <w:r>
        <w:rPr>
          <w:rFonts w:ascii="宋体" w:hAnsi="宋体" w:cs="宋体" w:hint="eastAsia"/>
        </w:rPr>
        <w:t>；</w:t>
      </w:r>
      <w:r>
        <w:rPr>
          <w:rFonts w:ascii="宋体" w:hAnsi="宋体" w:cs="宋体" w:hint="eastAsia"/>
        </w:rPr>
        <w:t xml:space="preserve"> </w:t>
      </w:r>
    </w:p>
    <w:p w14:paraId="0A5ED127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亮度可随环</w:t>
      </w:r>
      <w:r>
        <w:rPr>
          <w:rFonts w:ascii="宋体" w:hAnsi="宋体" w:cs="宋体" w:hint="eastAsia"/>
        </w:rPr>
        <w:t>境亮度的变化自动调节</w:t>
      </w:r>
      <w:r>
        <w:rPr>
          <w:rFonts w:ascii="宋体" w:hAnsi="宋体" w:cs="宋体" w:hint="eastAsia"/>
        </w:rPr>
        <w:t>1-100%</w:t>
      </w:r>
      <w:r>
        <w:rPr>
          <w:rFonts w:ascii="宋体" w:hAnsi="宋体" w:cs="宋体" w:hint="eastAsia"/>
        </w:rPr>
        <w:t>；灰度等级</w:t>
      </w:r>
      <w:r>
        <w:rPr>
          <w:rFonts w:ascii="宋体" w:hAnsi="宋体" w:cs="宋体" w:hint="eastAsia"/>
        </w:rPr>
        <w:t>14/16Bit</w:t>
      </w:r>
      <w:r>
        <w:rPr>
          <w:rFonts w:ascii="宋体" w:hAnsi="宋体" w:cs="宋体" w:hint="eastAsia"/>
        </w:rPr>
        <w:t>；</w:t>
      </w:r>
      <w:r>
        <w:rPr>
          <w:rFonts w:ascii="宋体" w:hAnsi="宋体" w:cs="宋体" w:hint="eastAsia"/>
        </w:rPr>
        <w:t xml:space="preserve"> </w:t>
      </w:r>
    </w:p>
    <w:p w14:paraId="728A8468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像素失控点≤</w:t>
      </w:r>
      <w:r>
        <w:rPr>
          <w:rFonts w:ascii="宋体" w:hAnsi="宋体" w:cs="宋体" w:hint="eastAsia"/>
        </w:rPr>
        <w:t>1/100000</w:t>
      </w:r>
      <w:r>
        <w:rPr>
          <w:rFonts w:ascii="宋体" w:hAnsi="宋体" w:cs="宋体" w:hint="eastAsia"/>
        </w:rPr>
        <w:t>，无连续失控点；色温</w:t>
      </w:r>
      <w:r>
        <w:rPr>
          <w:rFonts w:ascii="宋体" w:hAnsi="宋体" w:cs="宋体" w:hint="eastAsia"/>
        </w:rPr>
        <w:t>3000K-9300K</w:t>
      </w:r>
      <w:r>
        <w:rPr>
          <w:rFonts w:ascii="宋体" w:hAnsi="宋体" w:cs="宋体" w:hint="eastAsia"/>
        </w:rPr>
        <w:t>可调；</w:t>
      </w:r>
    </w:p>
    <w:p w14:paraId="47066F4F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刷新率：</w:t>
      </w:r>
      <w:r>
        <w:rPr>
          <w:rFonts w:ascii="宋体" w:hAnsi="宋体" w:cs="宋体" w:hint="eastAsia"/>
        </w:rPr>
        <w:t>1920Hz/2800Hz/3840Hz</w:t>
      </w:r>
      <w:r>
        <w:rPr>
          <w:rFonts w:ascii="宋体" w:hAnsi="宋体" w:cs="宋体" w:hint="eastAsia"/>
        </w:rPr>
        <w:t>恒流驱动；换帧频率≥</w:t>
      </w:r>
      <w:r>
        <w:rPr>
          <w:rFonts w:ascii="宋体" w:hAnsi="宋体" w:cs="宋体" w:hint="eastAsia"/>
        </w:rPr>
        <w:t>60Hz</w:t>
      </w:r>
      <w:r>
        <w:rPr>
          <w:rFonts w:ascii="宋体" w:hAnsi="宋体" w:cs="宋体" w:hint="eastAsia"/>
        </w:rPr>
        <w:t>；</w:t>
      </w:r>
    </w:p>
    <w:p w14:paraId="5CE90855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显示屏为可拆装模块化结构；</w:t>
      </w:r>
      <w:r>
        <w:rPr>
          <w:rFonts w:ascii="宋体" w:hAnsi="宋体" w:cs="宋体" w:hint="eastAsia"/>
        </w:rPr>
        <w:t xml:space="preserve"> </w:t>
      </w:r>
    </w:p>
    <w:p w14:paraId="72F18E86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产品平均寿命：≥</w:t>
      </w:r>
      <w:r>
        <w:rPr>
          <w:rFonts w:ascii="宋体" w:hAnsi="宋体" w:cs="宋体" w:hint="eastAsia"/>
        </w:rPr>
        <w:t>100000</w:t>
      </w:r>
      <w:r>
        <w:rPr>
          <w:rFonts w:ascii="宋体" w:hAnsi="宋体" w:cs="宋体" w:hint="eastAsia"/>
        </w:rPr>
        <w:t>小时；</w:t>
      </w:r>
      <w:r>
        <w:rPr>
          <w:rFonts w:ascii="宋体" w:hAnsi="宋体" w:cs="宋体" w:hint="eastAsia"/>
        </w:rPr>
        <w:t xml:space="preserve"> </w:t>
      </w:r>
    </w:p>
    <w:p w14:paraId="37F5AF3B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显示屏的安装保证司机能容易辨认，并可抵御</w:t>
      </w:r>
      <w:r>
        <w:rPr>
          <w:rFonts w:ascii="宋体" w:hAnsi="宋体" w:cs="宋体" w:hint="eastAsia"/>
        </w:rPr>
        <w:t>40m/s</w:t>
      </w:r>
      <w:r>
        <w:rPr>
          <w:rFonts w:ascii="宋体" w:hAnsi="宋体" w:cs="宋体" w:hint="eastAsia"/>
        </w:rPr>
        <w:t>的风速；</w:t>
      </w:r>
      <w:r>
        <w:rPr>
          <w:rFonts w:ascii="宋体" w:hAnsi="宋体" w:cs="宋体" w:hint="eastAsia"/>
        </w:rPr>
        <w:t xml:space="preserve"> </w:t>
      </w:r>
    </w:p>
    <w:p w14:paraId="67502A58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显示屏各发光像素发光均匀，无马赛克现象；</w:t>
      </w:r>
      <w:r>
        <w:rPr>
          <w:rFonts w:ascii="宋体" w:hAnsi="宋体" w:cs="宋体" w:hint="eastAsia"/>
        </w:rPr>
        <w:t xml:space="preserve"> </w:t>
      </w:r>
    </w:p>
    <w:p w14:paraId="09756FDA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电源：</w:t>
      </w:r>
      <w:r>
        <w:rPr>
          <w:rFonts w:ascii="宋体" w:hAnsi="宋体" w:cs="宋体" w:hint="eastAsia"/>
        </w:rPr>
        <w:t>AC380V/220V</w:t>
      </w:r>
      <w:r>
        <w:rPr>
          <w:rFonts w:ascii="宋体" w:hAnsi="宋体" w:cs="宋体" w:hint="eastAsia"/>
        </w:rPr>
        <w:t>±</w:t>
      </w:r>
      <w:r>
        <w:rPr>
          <w:rFonts w:ascii="宋体" w:hAnsi="宋体" w:cs="宋体" w:hint="eastAsia"/>
        </w:rPr>
        <w:t>15%</w:t>
      </w:r>
      <w:r>
        <w:rPr>
          <w:rFonts w:ascii="宋体" w:hAnsi="宋体" w:cs="宋体" w:hint="eastAsia"/>
        </w:rPr>
        <w:t>，</w:t>
      </w:r>
      <w:r>
        <w:rPr>
          <w:rFonts w:ascii="宋体" w:hAnsi="宋体" w:cs="宋体" w:hint="eastAsia"/>
        </w:rPr>
        <w:t>50Hz</w:t>
      </w:r>
      <w:r>
        <w:rPr>
          <w:rFonts w:ascii="宋体" w:hAnsi="宋体" w:cs="宋体" w:hint="eastAsia"/>
        </w:rPr>
        <w:t>±</w:t>
      </w:r>
      <w:r>
        <w:rPr>
          <w:rFonts w:ascii="宋体" w:hAnsi="宋体" w:cs="宋体" w:hint="eastAsia"/>
        </w:rPr>
        <w:t>2Hz</w:t>
      </w:r>
      <w:r>
        <w:rPr>
          <w:rFonts w:ascii="宋体" w:hAnsi="宋体" w:cs="宋体" w:hint="eastAsia"/>
        </w:rPr>
        <w:t>；</w:t>
      </w:r>
      <w:r>
        <w:rPr>
          <w:rFonts w:ascii="宋体" w:hAnsi="宋体" w:cs="宋体" w:hint="eastAsia"/>
        </w:rPr>
        <w:t xml:space="preserve"> </w:t>
      </w:r>
    </w:p>
    <w:p w14:paraId="7950B7AA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最大功率：</w:t>
      </w:r>
      <w:r>
        <w:rPr>
          <w:rFonts w:ascii="宋体" w:hAnsi="宋体" w:cs="宋体" w:hint="eastAsia"/>
        </w:rPr>
        <w:t>1000W/m</w:t>
      </w:r>
      <w:r>
        <w:rPr>
          <w:rFonts w:ascii="宋体" w:hAnsi="宋体" w:cs="宋体" w:hint="eastAsia"/>
        </w:rPr>
        <w:t>²，平均功率：</w:t>
      </w:r>
      <w:r>
        <w:rPr>
          <w:rFonts w:ascii="宋体" w:hAnsi="宋体" w:cs="宋体" w:hint="eastAsia"/>
        </w:rPr>
        <w:t>420W/m</w:t>
      </w:r>
      <w:r>
        <w:rPr>
          <w:rFonts w:ascii="宋体" w:hAnsi="宋体" w:cs="宋体" w:hint="eastAsia"/>
        </w:rPr>
        <w:t>²</w:t>
      </w:r>
    </w:p>
    <w:p w14:paraId="28A2DAD0" w14:textId="77777777" w:rsidR="004B3ECC" w:rsidRDefault="00694CAA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像素外壳：抗强酸强碱，防紫外线；</w:t>
      </w:r>
      <w:r>
        <w:rPr>
          <w:rFonts w:ascii="宋体" w:hAnsi="宋体" w:cs="宋体" w:hint="eastAsia"/>
        </w:rPr>
        <w:t xml:space="preserve"> </w:t>
      </w:r>
    </w:p>
    <w:p w14:paraId="0AB12054" w14:textId="77777777" w:rsidR="004B3ECC" w:rsidRDefault="00694CAA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防护等级：</w:t>
      </w:r>
      <w:r>
        <w:rPr>
          <w:rFonts w:ascii="宋体" w:hAnsi="宋体" w:cs="宋体" w:hint="eastAsia"/>
        </w:rPr>
        <w:t>IP65</w:t>
      </w:r>
      <w:r>
        <w:rPr>
          <w:rFonts w:ascii="宋体" w:hAnsi="宋体" w:cs="宋体" w:hint="eastAsia"/>
        </w:rPr>
        <w:t>。</w:t>
      </w:r>
    </w:p>
    <w:p w14:paraId="4831E3EC" w14:textId="77777777" w:rsidR="004B3ECC" w:rsidRDefault="00694CAA"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9.</w:t>
      </w:r>
      <w:r>
        <w:rPr>
          <w:rFonts w:ascii="宋体" w:hAnsi="宋体" w:cs="宋体" w:hint="eastAsia"/>
          <w:b/>
          <w:bCs/>
          <w:sz w:val="28"/>
          <w:szCs w:val="28"/>
        </w:rPr>
        <w:t>诱导屏立柱</w:t>
      </w:r>
    </w:p>
    <w:p w14:paraId="3D01B16C" w14:textId="77777777" w:rsidR="004B3ECC" w:rsidRDefault="00694CAA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立柱为圆形，壁厚不小于</w:t>
      </w:r>
      <w:r>
        <w:rPr>
          <w:rFonts w:ascii="宋体" w:hAnsi="宋体" w:cs="宋体" w:hint="eastAsia"/>
        </w:rPr>
        <w:t>6</w:t>
      </w:r>
      <w:r>
        <w:rPr>
          <w:rFonts w:ascii="宋体" w:hAnsi="宋体" w:cs="宋体" w:hint="eastAsia"/>
        </w:rPr>
        <w:t>㎜。立柱可采用热浸镀锌处理，镀锌量不小于</w:t>
      </w:r>
      <w:r>
        <w:rPr>
          <w:rFonts w:ascii="宋体" w:hAnsi="宋体" w:cs="宋体" w:hint="eastAsia"/>
        </w:rPr>
        <w:t>600g/</w:t>
      </w:r>
      <w:r>
        <w:rPr>
          <w:rFonts w:ascii="宋体" w:hAnsi="宋体" w:cs="宋体" w:hint="eastAsia"/>
        </w:rPr>
        <w:t>㎡；立柱也可采用镀锌喷塑工艺，镀锌量不小于</w:t>
      </w:r>
      <w:r>
        <w:rPr>
          <w:rFonts w:ascii="宋体" w:hAnsi="宋体" w:cs="宋体" w:hint="eastAsia"/>
        </w:rPr>
        <w:t>350g/</w:t>
      </w:r>
      <w:r>
        <w:rPr>
          <w:rFonts w:ascii="宋体" w:hAnsi="宋体" w:cs="宋体" w:hint="eastAsia"/>
        </w:rPr>
        <w:t>㎡。</w:t>
      </w:r>
    </w:p>
    <w:p w14:paraId="05004A2A" w14:textId="77777777" w:rsidR="004B3ECC" w:rsidRDefault="004B3ECC">
      <w:pPr>
        <w:rPr>
          <w:rFonts w:ascii="宋体" w:hAnsi="宋体" w:cs="宋体"/>
        </w:rPr>
      </w:pPr>
    </w:p>
    <w:sectPr w:rsidR="004B3E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4CB5EB"/>
    <w:multiLevelType w:val="singleLevel"/>
    <w:tmpl w:val="A04CB5EB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2BBDAFB5"/>
    <w:multiLevelType w:val="singleLevel"/>
    <w:tmpl w:val="2BBDAFB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6B309E75"/>
    <w:multiLevelType w:val="singleLevel"/>
    <w:tmpl w:val="6B309E7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964656114">
    <w:abstractNumId w:val="0"/>
  </w:num>
  <w:num w:numId="2" w16cid:durableId="1638605282">
    <w:abstractNumId w:val="1"/>
  </w:num>
  <w:num w:numId="3" w16cid:durableId="1230726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FhMmI1NzhiZGE3NjMwZGMzMDNlNDRmOGZjM2UzMTcifQ=="/>
  </w:docVars>
  <w:rsids>
    <w:rsidRoot w:val="004B3ECC"/>
    <w:rsid w:val="004B3ECC"/>
    <w:rsid w:val="00694CAA"/>
    <w:rsid w:val="172F080B"/>
    <w:rsid w:val="291B1345"/>
    <w:rsid w:val="3A0A5E6C"/>
    <w:rsid w:val="5D16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5642E"/>
  <w15:docId w15:val="{127F3EB0-6B9D-4116-B2C0-8AC84478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360" w:lineRule="auto"/>
      <w:ind w:firstLineChars="200" w:firstLine="200"/>
    </w:pPr>
    <w:rPr>
      <w:rFonts w:ascii="等线" w:hAnsi="等线"/>
      <w:spacing w:val="2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马 龙</cp:lastModifiedBy>
  <cp:revision>2</cp:revision>
  <dcterms:created xsi:type="dcterms:W3CDTF">2023-06-09T06:58:00Z</dcterms:created>
  <dcterms:modified xsi:type="dcterms:W3CDTF">2023-06-09T06:58:00Z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C33863D4C87046F681D315CC3F9E5CCC_12</vt:lpwstr>
  </property>
</Properties>
</file>